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CEF5A" w14:textId="32AFE63C" w:rsidR="00DA2A1E" w:rsidRDefault="00604F81" w:rsidP="00DA2A1E">
      <w:pPr>
        <w:shd w:val="clear" w:color="auto" w:fill="FFFFFF"/>
        <w:spacing w:after="0" w:line="288" w:lineRule="auto"/>
        <w:jc w:val="center"/>
        <w:outlineLvl w:val="0"/>
        <w:rPr>
          <w:rFonts w:ascii="Arial" w:eastAsia="Times New Roman" w:hAnsi="Arial" w:cs="Arial"/>
          <w:b/>
          <w:color w:val="000000" w:themeColor="text1"/>
          <w:kern w:val="36"/>
          <w:sz w:val="28"/>
          <w:lang w:eastAsia="en-GB"/>
        </w:rPr>
      </w:pPr>
      <w:bookmarkStart w:id="0" w:name="_Toc242945300"/>
      <w:r>
        <w:rPr>
          <w:rFonts w:ascii="Arial" w:eastAsia="Times New Roman" w:hAnsi="Arial" w:cs="Arial"/>
          <w:b/>
          <w:color w:val="000000" w:themeColor="text1"/>
          <w:kern w:val="36"/>
          <w:sz w:val="28"/>
          <w:lang w:eastAsia="en-GB"/>
        </w:rPr>
        <w:t>Local Policing Body Reviews</w:t>
      </w:r>
      <w:bookmarkEnd w:id="0"/>
    </w:p>
    <w:p w14:paraId="778C383A" w14:textId="77777777" w:rsidR="0035496F" w:rsidRDefault="0035496F" w:rsidP="00DA2A1E">
      <w:pPr>
        <w:shd w:val="clear" w:color="auto" w:fill="FFFFFF"/>
        <w:spacing w:after="0" w:line="288" w:lineRule="auto"/>
        <w:jc w:val="center"/>
        <w:outlineLvl w:val="0"/>
        <w:rPr>
          <w:rFonts w:ascii="Arial" w:eastAsia="Times New Roman" w:hAnsi="Arial" w:cs="Arial"/>
          <w:b/>
          <w:color w:val="000000" w:themeColor="text1"/>
          <w:kern w:val="36"/>
          <w:sz w:val="28"/>
          <w:lang w:eastAsia="en-GB"/>
        </w:rPr>
      </w:pPr>
    </w:p>
    <w:p w14:paraId="166EEF14" w14:textId="776DE54B" w:rsidR="002C428B" w:rsidRPr="002C428B" w:rsidRDefault="002F3B16" w:rsidP="002C428B">
      <w:pPr>
        <w:shd w:val="clear" w:color="auto" w:fill="FFFFFF"/>
        <w:spacing w:after="0" w:line="288" w:lineRule="auto"/>
        <w:outlineLvl w:val="0"/>
        <w:rPr>
          <w:rFonts w:ascii="Arial" w:eastAsia="Times New Roman" w:hAnsi="Arial" w:cs="Arial"/>
          <w:b/>
          <w:color w:val="000000" w:themeColor="text1"/>
          <w:kern w:val="36"/>
          <w:sz w:val="24"/>
          <w:szCs w:val="24"/>
          <w:lang w:eastAsia="en-GB"/>
        </w:rPr>
      </w:pPr>
      <w:bookmarkStart w:id="1" w:name="_Toc242945301"/>
      <w:r>
        <w:rPr>
          <w:rFonts w:ascii="Arial" w:eastAsia="Times New Roman" w:hAnsi="Arial" w:cs="Arial"/>
          <w:b/>
          <w:color w:val="000000" w:themeColor="text1"/>
          <w:kern w:val="36"/>
          <w:sz w:val="24"/>
          <w:szCs w:val="24"/>
          <w:lang w:eastAsia="en-GB"/>
        </w:rPr>
        <w:t>Document Approval and Identification</w:t>
      </w:r>
      <w:bookmarkEnd w:id="1"/>
      <w:r>
        <w:rPr>
          <w:rFonts w:ascii="Arial" w:eastAsia="Times New Roman" w:hAnsi="Arial" w:cs="Arial"/>
          <w:b/>
          <w:color w:val="000000" w:themeColor="text1"/>
          <w:kern w:val="36"/>
          <w:sz w:val="24"/>
          <w:szCs w:val="24"/>
          <w:lang w:eastAsia="en-GB"/>
        </w:rPr>
        <w:t xml:space="preserve"> </w:t>
      </w:r>
    </w:p>
    <w:tbl>
      <w:tblPr>
        <w:tblStyle w:val="TableGrid"/>
        <w:tblW w:w="0" w:type="auto"/>
        <w:tblLook w:val="04A0" w:firstRow="1" w:lastRow="0" w:firstColumn="1" w:lastColumn="0" w:noHBand="0" w:noVBand="1"/>
      </w:tblPr>
      <w:tblGrid>
        <w:gridCol w:w="5240"/>
        <w:gridCol w:w="5240"/>
      </w:tblGrid>
      <w:tr w:rsidR="0035496F" w14:paraId="0AF162AD" w14:textId="77777777" w:rsidTr="0035496F">
        <w:tc>
          <w:tcPr>
            <w:tcW w:w="5240" w:type="dxa"/>
          </w:tcPr>
          <w:p w14:paraId="76E471D9" w14:textId="1FE74E46" w:rsidR="0035496F" w:rsidRPr="002C428B" w:rsidRDefault="002C428B" w:rsidP="002F3B16">
            <w:pPr>
              <w:spacing w:line="288" w:lineRule="auto"/>
              <w:outlineLvl w:val="0"/>
              <w:rPr>
                <w:rFonts w:ascii="Arial" w:eastAsia="Times New Roman" w:hAnsi="Arial" w:cs="Arial"/>
                <w:color w:val="000000" w:themeColor="text1"/>
                <w:kern w:val="36"/>
                <w:sz w:val="24"/>
                <w:szCs w:val="24"/>
                <w:lang w:eastAsia="en-GB"/>
              </w:rPr>
            </w:pPr>
            <w:bookmarkStart w:id="2" w:name="_Toc242945302"/>
            <w:r w:rsidRPr="002C428B">
              <w:rPr>
                <w:rFonts w:ascii="Arial" w:eastAsia="Times New Roman" w:hAnsi="Arial" w:cs="Arial"/>
                <w:color w:val="000000" w:themeColor="text1"/>
                <w:kern w:val="36"/>
                <w:sz w:val="24"/>
                <w:szCs w:val="24"/>
                <w:lang w:eastAsia="en-GB"/>
              </w:rPr>
              <w:t>Author</w:t>
            </w:r>
            <w:bookmarkEnd w:id="2"/>
          </w:p>
        </w:tc>
        <w:tc>
          <w:tcPr>
            <w:tcW w:w="5240" w:type="dxa"/>
          </w:tcPr>
          <w:p w14:paraId="3258A6D3" w14:textId="6C58923C" w:rsidR="00D315A6" w:rsidRDefault="0021008C" w:rsidP="00D315A6">
            <w:pPr>
              <w:spacing w:line="288" w:lineRule="auto"/>
              <w:outlineLvl w:val="0"/>
              <w:rPr>
                <w:rFonts w:ascii="Arial" w:eastAsia="Times New Roman" w:hAnsi="Arial" w:cs="Arial"/>
                <w:color w:val="000000" w:themeColor="text1"/>
                <w:kern w:val="36"/>
                <w:sz w:val="24"/>
                <w:szCs w:val="24"/>
                <w:lang w:eastAsia="en-GB"/>
              </w:rPr>
            </w:pPr>
            <w:bookmarkStart w:id="3" w:name="_Toc242945303"/>
            <w:r>
              <w:rPr>
                <w:rFonts w:ascii="Arial" w:eastAsia="Times New Roman" w:hAnsi="Arial" w:cs="Arial"/>
                <w:color w:val="000000" w:themeColor="text1"/>
                <w:kern w:val="36"/>
                <w:sz w:val="24"/>
                <w:szCs w:val="24"/>
                <w:lang w:eastAsia="en-GB"/>
              </w:rPr>
              <w:t>Mike RICHMOND</w:t>
            </w:r>
            <w:bookmarkEnd w:id="3"/>
          </w:p>
          <w:p w14:paraId="34F08A2B" w14:textId="0C6E9155" w:rsidR="002C428B" w:rsidRPr="002C428B" w:rsidRDefault="002C428B" w:rsidP="00D315A6">
            <w:pPr>
              <w:spacing w:line="288" w:lineRule="auto"/>
              <w:outlineLvl w:val="0"/>
              <w:rPr>
                <w:rFonts w:ascii="Arial" w:eastAsia="Times New Roman" w:hAnsi="Arial" w:cs="Arial"/>
                <w:color w:val="000000" w:themeColor="text1"/>
                <w:kern w:val="36"/>
                <w:sz w:val="24"/>
                <w:szCs w:val="24"/>
                <w:lang w:eastAsia="en-GB"/>
              </w:rPr>
            </w:pPr>
          </w:p>
        </w:tc>
      </w:tr>
      <w:tr w:rsidR="00D315A6" w14:paraId="13FD7207" w14:textId="77777777" w:rsidTr="0035496F">
        <w:tc>
          <w:tcPr>
            <w:tcW w:w="5240" w:type="dxa"/>
          </w:tcPr>
          <w:p w14:paraId="2FF276F6" w14:textId="77777777" w:rsidR="00D315A6" w:rsidRDefault="00D315A6" w:rsidP="00D315A6">
            <w:pPr>
              <w:spacing w:line="288" w:lineRule="auto"/>
              <w:outlineLvl w:val="0"/>
              <w:rPr>
                <w:rFonts w:ascii="Arial" w:eastAsia="Times New Roman" w:hAnsi="Arial" w:cs="Arial"/>
                <w:color w:val="000000" w:themeColor="text1"/>
                <w:kern w:val="36"/>
                <w:sz w:val="24"/>
                <w:szCs w:val="24"/>
                <w:lang w:eastAsia="en-GB"/>
              </w:rPr>
            </w:pPr>
            <w:bookmarkStart w:id="4" w:name="_Toc242945304"/>
            <w:r>
              <w:rPr>
                <w:rFonts w:ascii="Arial" w:eastAsia="Times New Roman" w:hAnsi="Arial" w:cs="Arial"/>
                <w:color w:val="000000" w:themeColor="text1"/>
                <w:kern w:val="36"/>
                <w:sz w:val="24"/>
                <w:szCs w:val="24"/>
                <w:lang w:eastAsia="en-GB"/>
              </w:rPr>
              <w:t>Version Number</w:t>
            </w:r>
            <w:bookmarkEnd w:id="4"/>
          </w:p>
          <w:p w14:paraId="2A8AA33D" w14:textId="7D0C3B53" w:rsidR="00D315A6" w:rsidRDefault="00D315A6" w:rsidP="00D315A6">
            <w:pPr>
              <w:spacing w:line="288" w:lineRule="auto"/>
              <w:outlineLvl w:val="0"/>
              <w:rPr>
                <w:rFonts w:ascii="Arial" w:eastAsia="Times New Roman" w:hAnsi="Arial" w:cs="Arial"/>
                <w:color w:val="000000" w:themeColor="text1"/>
                <w:kern w:val="36"/>
                <w:sz w:val="24"/>
                <w:szCs w:val="24"/>
                <w:lang w:eastAsia="en-GB"/>
              </w:rPr>
            </w:pPr>
          </w:p>
        </w:tc>
        <w:tc>
          <w:tcPr>
            <w:tcW w:w="5240" w:type="dxa"/>
          </w:tcPr>
          <w:p w14:paraId="23A53560" w14:textId="16A5D5AF" w:rsidR="00D315A6" w:rsidRDefault="00D315A6" w:rsidP="00D1617C">
            <w:pPr>
              <w:spacing w:line="288" w:lineRule="auto"/>
              <w:outlineLvl w:val="0"/>
              <w:rPr>
                <w:rFonts w:ascii="Arial" w:eastAsia="Times New Roman" w:hAnsi="Arial" w:cs="Arial"/>
                <w:color w:val="000000" w:themeColor="text1"/>
                <w:kern w:val="36"/>
                <w:sz w:val="24"/>
                <w:szCs w:val="24"/>
                <w:lang w:eastAsia="en-GB"/>
              </w:rPr>
            </w:pPr>
            <w:bookmarkStart w:id="5" w:name="_Toc242945305"/>
            <w:r>
              <w:rPr>
                <w:rFonts w:ascii="Arial" w:eastAsia="Times New Roman" w:hAnsi="Arial" w:cs="Arial"/>
                <w:color w:val="000000" w:themeColor="text1"/>
                <w:kern w:val="36"/>
                <w:sz w:val="24"/>
                <w:szCs w:val="24"/>
                <w:lang w:eastAsia="en-GB"/>
              </w:rPr>
              <w:t>1.</w:t>
            </w:r>
            <w:r w:rsidR="0021008C">
              <w:rPr>
                <w:rFonts w:ascii="Arial" w:eastAsia="Times New Roman" w:hAnsi="Arial" w:cs="Arial"/>
                <w:color w:val="000000" w:themeColor="text1"/>
                <w:kern w:val="36"/>
                <w:sz w:val="24"/>
                <w:szCs w:val="24"/>
                <w:lang w:eastAsia="en-GB"/>
              </w:rPr>
              <w:t>0</w:t>
            </w:r>
            <w:bookmarkEnd w:id="5"/>
          </w:p>
        </w:tc>
      </w:tr>
      <w:tr w:rsidR="00D315A6" w14:paraId="2B1A6DC9" w14:textId="77777777" w:rsidTr="0035496F">
        <w:tc>
          <w:tcPr>
            <w:tcW w:w="5240" w:type="dxa"/>
          </w:tcPr>
          <w:p w14:paraId="40B35FE9" w14:textId="03CA8507" w:rsidR="00D315A6" w:rsidRDefault="00D315A6" w:rsidP="00D315A6">
            <w:pPr>
              <w:spacing w:line="288" w:lineRule="auto"/>
              <w:outlineLvl w:val="0"/>
              <w:rPr>
                <w:rFonts w:ascii="Arial" w:eastAsia="Times New Roman" w:hAnsi="Arial" w:cs="Arial"/>
                <w:color w:val="000000" w:themeColor="text1"/>
                <w:kern w:val="36"/>
                <w:sz w:val="24"/>
                <w:szCs w:val="24"/>
                <w:lang w:eastAsia="en-GB"/>
              </w:rPr>
            </w:pPr>
            <w:bookmarkStart w:id="6" w:name="_Toc242945306"/>
            <w:r>
              <w:rPr>
                <w:rFonts w:ascii="Arial" w:eastAsia="Times New Roman" w:hAnsi="Arial" w:cs="Arial"/>
                <w:color w:val="000000" w:themeColor="text1"/>
                <w:kern w:val="36"/>
                <w:sz w:val="24"/>
                <w:szCs w:val="24"/>
                <w:lang w:eastAsia="en-GB"/>
              </w:rPr>
              <w:t>Date</w:t>
            </w:r>
            <w:bookmarkEnd w:id="6"/>
          </w:p>
        </w:tc>
        <w:tc>
          <w:tcPr>
            <w:tcW w:w="5240" w:type="dxa"/>
          </w:tcPr>
          <w:p w14:paraId="0B5DFFDD" w14:textId="2678F34B" w:rsidR="00D315A6" w:rsidRDefault="0021008C" w:rsidP="00D315A6">
            <w:pPr>
              <w:spacing w:line="288" w:lineRule="auto"/>
              <w:outlineLvl w:val="0"/>
              <w:rPr>
                <w:rFonts w:ascii="Arial" w:eastAsia="Times New Roman" w:hAnsi="Arial" w:cs="Arial"/>
                <w:color w:val="000000" w:themeColor="text1"/>
                <w:kern w:val="36"/>
                <w:sz w:val="24"/>
                <w:szCs w:val="24"/>
                <w:lang w:eastAsia="en-GB"/>
              </w:rPr>
            </w:pPr>
            <w:bookmarkStart w:id="7" w:name="_Toc242945307"/>
            <w:r>
              <w:rPr>
                <w:rFonts w:ascii="Arial" w:eastAsia="Times New Roman" w:hAnsi="Arial" w:cs="Arial"/>
                <w:color w:val="000000" w:themeColor="text1"/>
                <w:kern w:val="36"/>
                <w:sz w:val="24"/>
                <w:szCs w:val="24"/>
                <w:lang w:eastAsia="en-GB"/>
              </w:rPr>
              <w:t>15/10/2026</w:t>
            </w:r>
            <w:bookmarkEnd w:id="7"/>
          </w:p>
          <w:p w14:paraId="3C73373A" w14:textId="77777777" w:rsidR="00D315A6" w:rsidRDefault="00D315A6" w:rsidP="00D315A6">
            <w:pPr>
              <w:spacing w:line="288" w:lineRule="auto"/>
              <w:outlineLvl w:val="0"/>
              <w:rPr>
                <w:rFonts w:ascii="Arial" w:eastAsia="Times New Roman" w:hAnsi="Arial" w:cs="Arial"/>
                <w:color w:val="000000" w:themeColor="text1"/>
                <w:kern w:val="36"/>
                <w:sz w:val="24"/>
                <w:szCs w:val="24"/>
                <w:lang w:eastAsia="en-GB"/>
              </w:rPr>
            </w:pPr>
          </w:p>
        </w:tc>
      </w:tr>
    </w:tbl>
    <w:p w14:paraId="56DBD1EB" w14:textId="77777777" w:rsidR="002F3B16" w:rsidRDefault="002F3B16" w:rsidP="002C428B">
      <w:pPr>
        <w:shd w:val="clear" w:color="auto" w:fill="FFFFFF"/>
        <w:spacing w:after="0" w:line="288" w:lineRule="auto"/>
        <w:outlineLvl w:val="0"/>
        <w:rPr>
          <w:rFonts w:ascii="Arial" w:eastAsia="Times New Roman" w:hAnsi="Arial" w:cs="Arial"/>
          <w:b/>
          <w:color w:val="000000" w:themeColor="text1"/>
          <w:kern w:val="36"/>
          <w:sz w:val="28"/>
          <w:lang w:eastAsia="en-GB"/>
        </w:rPr>
      </w:pPr>
    </w:p>
    <w:p w14:paraId="7541FD60" w14:textId="0F0B7B80" w:rsidR="002F3B16" w:rsidRPr="002F3B16" w:rsidRDefault="002F3B16" w:rsidP="00DA2A1E">
      <w:pPr>
        <w:shd w:val="clear" w:color="auto" w:fill="FFFFFF"/>
        <w:spacing w:after="0" w:line="288" w:lineRule="auto"/>
        <w:outlineLvl w:val="0"/>
        <w:rPr>
          <w:rFonts w:ascii="Arial" w:eastAsia="Times New Roman" w:hAnsi="Arial" w:cs="Arial"/>
          <w:b/>
          <w:color w:val="000000" w:themeColor="text1"/>
          <w:kern w:val="36"/>
          <w:sz w:val="24"/>
          <w:szCs w:val="24"/>
          <w:lang w:eastAsia="en-GB"/>
        </w:rPr>
      </w:pPr>
      <w:bookmarkStart w:id="8" w:name="_Toc242945308"/>
      <w:r>
        <w:rPr>
          <w:rFonts w:ascii="Arial" w:eastAsia="Times New Roman" w:hAnsi="Arial" w:cs="Arial"/>
          <w:b/>
          <w:color w:val="000000" w:themeColor="text1"/>
          <w:kern w:val="36"/>
          <w:sz w:val="24"/>
          <w:szCs w:val="24"/>
          <w:lang w:eastAsia="en-GB"/>
        </w:rPr>
        <w:t>Version History</w:t>
      </w:r>
      <w:bookmarkEnd w:id="8"/>
    </w:p>
    <w:tbl>
      <w:tblPr>
        <w:tblStyle w:val="TableGrid"/>
        <w:tblW w:w="0" w:type="auto"/>
        <w:tblLook w:val="04A0" w:firstRow="1" w:lastRow="0" w:firstColumn="1" w:lastColumn="0" w:noHBand="0" w:noVBand="1"/>
      </w:tblPr>
      <w:tblGrid>
        <w:gridCol w:w="1696"/>
        <w:gridCol w:w="1701"/>
        <w:gridCol w:w="1985"/>
        <w:gridCol w:w="1843"/>
        <w:gridCol w:w="3255"/>
      </w:tblGrid>
      <w:tr w:rsidR="002F3B16" w14:paraId="14B41D08" w14:textId="77777777" w:rsidTr="002F3B16">
        <w:tc>
          <w:tcPr>
            <w:tcW w:w="1696" w:type="dxa"/>
          </w:tcPr>
          <w:p w14:paraId="68321198" w14:textId="4A110DB8"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bookmarkStart w:id="9" w:name="_Toc242945309"/>
            <w:r>
              <w:rPr>
                <w:rFonts w:ascii="Arial" w:eastAsia="Times New Roman" w:hAnsi="Arial" w:cs="Arial"/>
                <w:b/>
                <w:color w:val="000000" w:themeColor="text1"/>
                <w:kern w:val="36"/>
                <w:sz w:val="24"/>
                <w:lang w:eastAsia="en-GB"/>
              </w:rPr>
              <w:t>Version No.</w:t>
            </w:r>
            <w:bookmarkEnd w:id="9"/>
          </w:p>
        </w:tc>
        <w:tc>
          <w:tcPr>
            <w:tcW w:w="1701" w:type="dxa"/>
          </w:tcPr>
          <w:p w14:paraId="6C13A2A3" w14:textId="77777777"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bookmarkStart w:id="10" w:name="_Toc242945310"/>
            <w:r>
              <w:rPr>
                <w:rFonts w:ascii="Arial" w:eastAsia="Times New Roman" w:hAnsi="Arial" w:cs="Arial"/>
                <w:b/>
                <w:color w:val="000000" w:themeColor="text1"/>
                <w:kern w:val="36"/>
                <w:sz w:val="24"/>
                <w:lang w:eastAsia="en-GB"/>
              </w:rPr>
              <w:t>Version</w:t>
            </w:r>
            <w:bookmarkEnd w:id="10"/>
          </w:p>
          <w:p w14:paraId="63D9DFBD" w14:textId="48533CA1"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r>
              <w:rPr>
                <w:rFonts w:ascii="Arial" w:eastAsia="Times New Roman" w:hAnsi="Arial" w:cs="Arial"/>
                <w:b/>
                <w:color w:val="000000" w:themeColor="text1"/>
                <w:kern w:val="36"/>
                <w:sz w:val="24"/>
                <w:lang w:eastAsia="en-GB"/>
              </w:rPr>
              <w:t xml:space="preserve"> </w:t>
            </w:r>
            <w:bookmarkStart w:id="11" w:name="_Toc242945311"/>
            <w:r>
              <w:rPr>
                <w:rFonts w:ascii="Arial" w:eastAsia="Times New Roman" w:hAnsi="Arial" w:cs="Arial"/>
                <w:b/>
                <w:color w:val="000000" w:themeColor="text1"/>
                <w:kern w:val="36"/>
                <w:sz w:val="24"/>
                <w:lang w:eastAsia="en-GB"/>
              </w:rPr>
              <w:t>Issue Date</w:t>
            </w:r>
            <w:bookmarkEnd w:id="11"/>
          </w:p>
        </w:tc>
        <w:tc>
          <w:tcPr>
            <w:tcW w:w="1985" w:type="dxa"/>
          </w:tcPr>
          <w:p w14:paraId="3869489A" w14:textId="1FEBEA8D" w:rsidR="002F3B16" w:rsidRDefault="002F3B16" w:rsidP="002F3B16">
            <w:pPr>
              <w:spacing w:line="288" w:lineRule="auto"/>
              <w:jc w:val="center"/>
              <w:outlineLvl w:val="0"/>
              <w:rPr>
                <w:rFonts w:ascii="Arial" w:eastAsia="Times New Roman" w:hAnsi="Arial" w:cs="Arial"/>
                <w:b/>
                <w:color w:val="000000" w:themeColor="text1"/>
                <w:kern w:val="36"/>
                <w:sz w:val="24"/>
                <w:lang w:eastAsia="en-GB"/>
              </w:rPr>
            </w:pPr>
            <w:bookmarkStart w:id="12" w:name="_Toc242945312"/>
            <w:r>
              <w:rPr>
                <w:rFonts w:ascii="Arial" w:eastAsia="Times New Roman" w:hAnsi="Arial" w:cs="Arial"/>
                <w:b/>
                <w:color w:val="000000" w:themeColor="text1"/>
                <w:kern w:val="36"/>
                <w:sz w:val="24"/>
                <w:lang w:eastAsia="en-GB"/>
              </w:rPr>
              <w:t>Authored / Revision by</w:t>
            </w:r>
            <w:bookmarkEnd w:id="12"/>
          </w:p>
        </w:tc>
        <w:tc>
          <w:tcPr>
            <w:tcW w:w="1843" w:type="dxa"/>
          </w:tcPr>
          <w:p w14:paraId="3A1307D9" w14:textId="3891ECE1"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bookmarkStart w:id="13" w:name="_Toc242945313"/>
            <w:r>
              <w:rPr>
                <w:rFonts w:ascii="Arial" w:eastAsia="Times New Roman" w:hAnsi="Arial" w:cs="Arial"/>
                <w:b/>
                <w:color w:val="000000" w:themeColor="text1"/>
                <w:kern w:val="36"/>
                <w:sz w:val="24"/>
                <w:lang w:eastAsia="en-GB"/>
              </w:rPr>
              <w:t>Approved by</w:t>
            </w:r>
            <w:bookmarkEnd w:id="13"/>
          </w:p>
        </w:tc>
        <w:tc>
          <w:tcPr>
            <w:tcW w:w="3255" w:type="dxa"/>
          </w:tcPr>
          <w:p w14:paraId="0720E9C0" w14:textId="6C287606"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bookmarkStart w:id="14" w:name="_Toc242945314"/>
            <w:r>
              <w:rPr>
                <w:rFonts w:ascii="Arial" w:eastAsia="Times New Roman" w:hAnsi="Arial" w:cs="Arial"/>
                <w:b/>
                <w:color w:val="000000" w:themeColor="text1"/>
                <w:kern w:val="36"/>
                <w:sz w:val="24"/>
                <w:lang w:eastAsia="en-GB"/>
              </w:rPr>
              <w:t>Reason</w:t>
            </w:r>
            <w:bookmarkEnd w:id="14"/>
            <w:r>
              <w:rPr>
                <w:rFonts w:ascii="Arial" w:eastAsia="Times New Roman" w:hAnsi="Arial" w:cs="Arial"/>
                <w:b/>
                <w:color w:val="000000" w:themeColor="text1"/>
                <w:kern w:val="36"/>
                <w:sz w:val="24"/>
                <w:lang w:eastAsia="en-GB"/>
              </w:rPr>
              <w:t xml:space="preserve"> </w:t>
            </w:r>
          </w:p>
        </w:tc>
      </w:tr>
      <w:tr w:rsidR="002F3B16" w14:paraId="44CF1970" w14:textId="77777777" w:rsidTr="002F3B16">
        <w:tc>
          <w:tcPr>
            <w:tcW w:w="1696" w:type="dxa"/>
          </w:tcPr>
          <w:p w14:paraId="5CCA6ACF" w14:textId="08CA2154" w:rsidR="002F3B16" w:rsidRDefault="0076215A" w:rsidP="002F55A3">
            <w:pPr>
              <w:spacing w:line="288" w:lineRule="auto"/>
              <w:jc w:val="center"/>
              <w:outlineLvl w:val="0"/>
              <w:rPr>
                <w:rFonts w:ascii="Arial" w:eastAsia="Times New Roman" w:hAnsi="Arial" w:cs="Arial"/>
                <w:b/>
                <w:color w:val="000000" w:themeColor="text1"/>
                <w:kern w:val="36"/>
                <w:sz w:val="24"/>
                <w:lang w:eastAsia="en-GB"/>
              </w:rPr>
            </w:pPr>
            <w:bookmarkStart w:id="15" w:name="_Toc242945315"/>
            <w:r>
              <w:rPr>
                <w:rFonts w:ascii="Arial" w:eastAsia="Times New Roman" w:hAnsi="Arial" w:cs="Arial"/>
                <w:b/>
                <w:color w:val="000000" w:themeColor="text1"/>
                <w:kern w:val="36"/>
                <w:sz w:val="24"/>
                <w:lang w:eastAsia="en-GB"/>
              </w:rPr>
              <w:t>1.0</w:t>
            </w:r>
            <w:bookmarkEnd w:id="15"/>
          </w:p>
        </w:tc>
        <w:tc>
          <w:tcPr>
            <w:tcW w:w="1701" w:type="dxa"/>
          </w:tcPr>
          <w:p w14:paraId="5C707C29" w14:textId="09C2C457" w:rsidR="002F3B16" w:rsidRDefault="0021008C" w:rsidP="002F55A3">
            <w:pPr>
              <w:spacing w:line="288" w:lineRule="auto"/>
              <w:jc w:val="center"/>
              <w:outlineLvl w:val="0"/>
              <w:rPr>
                <w:rFonts w:ascii="Arial" w:eastAsia="Times New Roman" w:hAnsi="Arial" w:cs="Arial"/>
                <w:b/>
                <w:color w:val="000000" w:themeColor="text1"/>
                <w:kern w:val="36"/>
                <w:sz w:val="24"/>
                <w:lang w:eastAsia="en-GB"/>
              </w:rPr>
            </w:pPr>
            <w:bookmarkStart w:id="16" w:name="_Toc242945316"/>
            <w:r>
              <w:rPr>
                <w:rFonts w:ascii="Arial" w:eastAsia="Times New Roman" w:hAnsi="Arial" w:cs="Arial"/>
                <w:b/>
                <w:color w:val="000000" w:themeColor="text1"/>
                <w:kern w:val="36"/>
                <w:sz w:val="24"/>
                <w:lang w:eastAsia="en-GB"/>
              </w:rPr>
              <w:t>15/10/2026</w:t>
            </w:r>
            <w:bookmarkEnd w:id="16"/>
          </w:p>
        </w:tc>
        <w:tc>
          <w:tcPr>
            <w:tcW w:w="1985" w:type="dxa"/>
          </w:tcPr>
          <w:p w14:paraId="62581F7D" w14:textId="0C78FE28" w:rsidR="002F3B16" w:rsidRDefault="0021008C" w:rsidP="002F55A3">
            <w:pPr>
              <w:spacing w:line="288" w:lineRule="auto"/>
              <w:jc w:val="center"/>
              <w:outlineLvl w:val="0"/>
              <w:rPr>
                <w:rFonts w:ascii="Arial" w:eastAsia="Times New Roman" w:hAnsi="Arial" w:cs="Arial"/>
                <w:b/>
                <w:color w:val="000000" w:themeColor="text1"/>
                <w:kern w:val="36"/>
                <w:sz w:val="24"/>
                <w:lang w:eastAsia="en-GB"/>
              </w:rPr>
            </w:pPr>
            <w:bookmarkStart w:id="17" w:name="_Toc242945317"/>
            <w:r>
              <w:rPr>
                <w:rFonts w:ascii="Arial" w:eastAsia="Times New Roman" w:hAnsi="Arial" w:cs="Arial"/>
                <w:b/>
                <w:color w:val="000000" w:themeColor="text1"/>
                <w:kern w:val="36"/>
                <w:sz w:val="24"/>
                <w:lang w:eastAsia="en-GB"/>
              </w:rPr>
              <w:t>Mike Richmond</w:t>
            </w:r>
            <w:bookmarkEnd w:id="17"/>
          </w:p>
        </w:tc>
        <w:tc>
          <w:tcPr>
            <w:tcW w:w="1843" w:type="dxa"/>
          </w:tcPr>
          <w:p w14:paraId="69BCDC25" w14:textId="5819F60B" w:rsidR="002F3B16" w:rsidRDefault="0021008C" w:rsidP="002F55A3">
            <w:pPr>
              <w:spacing w:line="288" w:lineRule="auto"/>
              <w:jc w:val="center"/>
              <w:outlineLvl w:val="0"/>
              <w:rPr>
                <w:rFonts w:ascii="Arial" w:eastAsia="Times New Roman" w:hAnsi="Arial" w:cs="Arial"/>
                <w:b/>
                <w:color w:val="000000" w:themeColor="text1"/>
                <w:kern w:val="36"/>
                <w:sz w:val="24"/>
                <w:lang w:eastAsia="en-GB"/>
              </w:rPr>
            </w:pPr>
            <w:bookmarkStart w:id="18" w:name="_Toc242945318"/>
            <w:r>
              <w:rPr>
                <w:rFonts w:ascii="Arial" w:eastAsia="Times New Roman" w:hAnsi="Arial" w:cs="Arial"/>
                <w:b/>
                <w:color w:val="000000" w:themeColor="text1"/>
                <w:kern w:val="36"/>
                <w:sz w:val="24"/>
                <w:lang w:eastAsia="en-GB"/>
              </w:rPr>
              <w:t>Rachel Cook</w:t>
            </w:r>
            <w:bookmarkEnd w:id="18"/>
          </w:p>
        </w:tc>
        <w:tc>
          <w:tcPr>
            <w:tcW w:w="3255" w:type="dxa"/>
          </w:tcPr>
          <w:p w14:paraId="0D565A33" w14:textId="77777777"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r>
      <w:tr w:rsidR="002F3B16" w14:paraId="01F045F2" w14:textId="77777777" w:rsidTr="002F3B16">
        <w:tc>
          <w:tcPr>
            <w:tcW w:w="1696" w:type="dxa"/>
          </w:tcPr>
          <w:p w14:paraId="580FBF65" w14:textId="1441502D"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c>
          <w:tcPr>
            <w:tcW w:w="1701" w:type="dxa"/>
          </w:tcPr>
          <w:p w14:paraId="6F2E5A22" w14:textId="7EF1907F"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c>
          <w:tcPr>
            <w:tcW w:w="1985" w:type="dxa"/>
          </w:tcPr>
          <w:p w14:paraId="6044BF63" w14:textId="611BB4BD"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c>
          <w:tcPr>
            <w:tcW w:w="1843" w:type="dxa"/>
          </w:tcPr>
          <w:p w14:paraId="486F2EAD" w14:textId="4E31A1DF" w:rsidR="002F3B16" w:rsidRDefault="002F3B16" w:rsidP="0045467E">
            <w:pPr>
              <w:spacing w:line="288" w:lineRule="auto"/>
              <w:jc w:val="center"/>
              <w:outlineLvl w:val="0"/>
              <w:rPr>
                <w:rFonts w:ascii="Arial" w:eastAsia="Times New Roman" w:hAnsi="Arial" w:cs="Arial"/>
                <w:b/>
                <w:color w:val="000000" w:themeColor="text1"/>
                <w:kern w:val="36"/>
                <w:sz w:val="24"/>
                <w:lang w:eastAsia="en-GB"/>
              </w:rPr>
            </w:pPr>
          </w:p>
        </w:tc>
        <w:tc>
          <w:tcPr>
            <w:tcW w:w="3255" w:type="dxa"/>
          </w:tcPr>
          <w:p w14:paraId="6C5E8A65" w14:textId="091A3A0C"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r>
      <w:tr w:rsidR="002F3B16" w14:paraId="56961621" w14:textId="77777777" w:rsidTr="002F3B16">
        <w:tc>
          <w:tcPr>
            <w:tcW w:w="1696" w:type="dxa"/>
          </w:tcPr>
          <w:p w14:paraId="79B81520" w14:textId="7693D37B"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c>
          <w:tcPr>
            <w:tcW w:w="1701" w:type="dxa"/>
          </w:tcPr>
          <w:p w14:paraId="260F6005" w14:textId="06B55BEA"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c>
          <w:tcPr>
            <w:tcW w:w="1985" w:type="dxa"/>
          </w:tcPr>
          <w:p w14:paraId="36E35FE2" w14:textId="213B9AFB"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c>
          <w:tcPr>
            <w:tcW w:w="1843" w:type="dxa"/>
          </w:tcPr>
          <w:p w14:paraId="4BE22031" w14:textId="234ECDD8"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c>
          <w:tcPr>
            <w:tcW w:w="3255" w:type="dxa"/>
          </w:tcPr>
          <w:p w14:paraId="3CF9CF64" w14:textId="28AD8187" w:rsidR="002F3B16" w:rsidRDefault="002F3B16" w:rsidP="002F55A3">
            <w:pPr>
              <w:spacing w:line="288" w:lineRule="auto"/>
              <w:jc w:val="center"/>
              <w:outlineLvl w:val="0"/>
              <w:rPr>
                <w:rFonts w:ascii="Arial" w:eastAsia="Times New Roman" w:hAnsi="Arial" w:cs="Arial"/>
                <w:b/>
                <w:color w:val="000000" w:themeColor="text1"/>
                <w:kern w:val="36"/>
                <w:sz w:val="24"/>
                <w:lang w:eastAsia="en-GB"/>
              </w:rPr>
            </w:pPr>
          </w:p>
        </w:tc>
      </w:tr>
      <w:tr w:rsidR="00347130" w14:paraId="1AD4B4C2" w14:textId="77777777" w:rsidTr="002F3B16">
        <w:tc>
          <w:tcPr>
            <w:tcW w:w="1696" w:type="dxa"/>
          </w:tcPr>
          <w:p w14:paraId="1BF56D06" w14:textId="74666F34" w:rsidR="00347130" w:rsidRDefault="00347130" w:rsidP="002F55A3">
            <w:pPr>
              <w:spacing w:line="288" w:lineRule="auto"/>
              <w:jc w:val="center"/>
              <w:outlineLvl w:val="0"/>
              <w:rPr>
                <w:rFonts w:ascii="Arial" w:eastAsia="Times New Roman" w:hAnsi="Arial" w:cs="Arial"/>
                <w:b/>
                <w:color w:val="000000" w:themeColor="text1"/>
                <w:kern w:val="36"/>
                <w:sz w:val="24"/>
                <w:lang w:eastAsia="en-GB"/>
              </w:rPr>
            </w:pPr>
          </w:p>
        </w:tc>
        <w:tc>
          <w:tcPr>
            <w:tcW w:w="1701" w:type="dxa"/>
          </w:tcPr>
          <w:p w14:paraId="31644829" w14:textId="1327AEB7" w:rsidR="00347130" w:rsidRDefault="00347130" w:rsidP="002F55A3">
            <w:pPr>
              <w:spacing w:line="288" w:lineRule="auto"/>
              <w:jc w:val="center"/>
              <w:outlineLvl w:val="0"/>
              <w:rPr>
                <w:rFonts w:ascii="Arial" w:eastAsia="Times New Roman" w:hAnsi="Arial" w:cs="Arial"/>
                <w:b/>
                <w:color w:val="000000" w:themeColor="text1"/>
                <w:kern w:val="36"/>
                <w:sz w:val="24"/>
                <w:lang w:eastAsia="en-GB"/>
              </w:rPr>
            </w:pPr>
          </w:p>
        </w:tc>
        <w:tc>
          <w:tcPr>
            <w:tcW w:w="1985" w:type="dxa"/>
          </w:tcPr>
          <w:p w14:paraId="6F312396" w14:textId="4382FCC3" w:rsidR="00347130" w:rsidRDefault="00347130" w:rsidP="002F55A3">
            <w:pPr>
              <w:spacing w:line="288" w:lineRule="auto"/>
              <w:jc w:val="center"/>
              <w:outlineLvl w:val="0"/>
              <w:rPr>
                <w:rFonts w:ascii="Arial" w:eastAsia="Times New Roman" w:hAnsi="Arial" w:cs="Arial"/>
                <w:b/>
                <w:color w:val="000000" w:themeColor="text1"/>
                <w:kern w:val="36"/>
                <w:sz w:val="24"/>
                <w:lang w:eastAsia="en-GB"/>
              </w:rPr>
            </w:pPr>
          </w:p>
        </w:tc>
        <w:tc>
          <w:tcPr>
            <w:tcW w:w="1843" w:type="dxa"/>
          </w:tcPr>
          <w:p w14:paraId="4B2F1166" w14:textId="488C2562" w:rsidR="00347130" w:rsidRDefault="00347130" w:rsidP="002F55A3">
            <w:pPr>
              <w:spacing w:line="288" w:lineRule="auto"/>
              <w:jc w:val="center"/>
              <w:outlineLvl w:val="0"/>
              <w:rPr>
                <w:rFonts w:ascii="Arial" w:eastAsia="Times New Roman" w:hAnsi="Arial" w:cs="Arial"/>
                <w:b/>
                <w:color w:val="000000" w:themeColor="text1"/>
                <w:kern w:val="36"/>
                <w:sz w:val="24"/>
                <w:lang w:eastAsia="en-GB"/>
              </w:rPr>
            </w:pPr>
          </w:p>
        </w:tc>
        <w:tc>
          <w:tcPr>
            <w:tcW w:w="3255" w:type="dxa"/>
          </w:tcPr>
          <w:p w14:paraId="67BB6313" w14:textId="20250DB9" w:rsidR="00347130" w:rsidRDefault="00347130" w:rsidP="002F55A3">
            <w:pPr>
              <w:spacing w:line="288" w:lineRule="auto"/>
              <w:jc w:val="center"/>
              <w:outlineLvl w:val="0"/>
              <w:rPr>
                <w:rFonts w:ascii="Arial" w:eastAsia="Times New Roman" w:hAnsi="Arial" w:cs="Arial"/>
                <w:b/>
                <w:color w:val="000000" w:themeColor="text1"/>
                <w:kern w:val="36"/>
                <w:sz w:val="24"/>
                <w:lang w:eastAsia="en-GB"/>
              </w:rPr>
            </w:pPr>
          </w:p>
        </w:tc>
      </w:tr>
      <w:tr w:rsidR="004677CE" w14:paraId="2CC9DF58" w14:textId="77777777" w:rsidTr="002F3B16">
        <w:tc>
          <w:tcPr>
            <w:tcW w:w="1696" w:type="dxa"/>
          </w:tcPr>
          <w:p w14:paraId="4095BF7D" w14:textId="3AA9D87F" w:rsidR="004677CE" w:rsidRDefault="004677CE" w:rsidP="002F55A3">
            <w:pPr>
              <w:spacing w:line="288" w:lineRule="auto"/>
              <w:jc w:val="center"/>
              <w:outlineLvl w:val="0"/>
              <w:rPr>
                <w:rFonts w:ascii="Arial" w:eastAsia="Times New Roman" w:hAnsi="Arial" w:cs="Arial"/>
                <w:b/>
                <w:color w:val="000000" w:themeColor="text1"/>
                <w:kern w:val="36"/>
                <w:sz w:val="24"/>
                <w:lang w:eastAsia="en-GB"/>
              </w:rPr>
            </w:pPr>
          </w:p>
        </w:tc>
        <w:tc>
          <w:tcPr>
            <w:tcW w:w="1701" w:type="dxa"/>
          </w:tcPr>
          <w:p w14:paraId="4BDFF4E1" w14:textId="2D97FBF6" w:rsidR="004677CE" w:rsidRDefault="004677CE" w:rsidP="002F55A3">
            <w:pPr>
              <w:spacing w:line="288" w:lineRule="auto"/>
              <w:jc w:val="center"/>
              <w:outlineLvl w:val="0"/>
              <w:rPr>
                <w:rFonts w:ascii="Arial" w:eastAsia="Times New Roman" w:hAnsi="Arial" w:cs="Arial"/>
                <w:b/>
                <w:color w:val="000000" w:themeColor="text1"/>
                <w:kern w:val="36"/>
                <w:sz w:val="24"/>
                <w:lang w:eastAsia="en-GB"/>
              </w:rPr>
            </w:pPr>
          </w:p>
        </w:tc>
        <w:tc>
          <w:tcPr>
            <w:tcW w:w="1985" w:type="dxa"/>
          </w:tcPr>
          <w:p w14:paraId="69C226BD" w14:textId="3BBBC597" w:rsidR="004677CE" w:rsidRDefault="004677CE" w:rsidP="002F55A3">
            <w:pPr>
              <w:spacing w:line="288" w:lineRule="auto"/>
              <w:jc w:val="center"/>
              <w:outlineLvl w:val="0"/>
              <w:rPr>
                <w:rFonts w:ascii="Arial" w:eastAsia="Times New Roman" w:hAnsi="Arial" w:cs="Arial"/>
                <w:b/>
                <w:color w:val="000000" w:themeColor="text1"/>
                <w:kern w:val="36"/>
                <w:sz w:val="24"/>
                <w:lang w:eastAsia="en-GB"/>
              </w:rPr>
            </w:pPr>
          </w:p>
        </w:tc>
        <w:tc>
          <w:tcPr>
            <w:tcW w:w="1843" w:type="dxa"/>
          </w:tcPr>
          <w:p w14:paraId="58551A0B" w14:textId="5D205077" w:rsidR="004677CE" w:rsidRDefault="004677CE" w:rsidP="002F55A3">
            <w:pPr>
              <w:spacing w:line="288" w:lineRule="auto"/>
              <w:jc w:val="center"/>
              <w:outlineLvl w:val="0"/>
              <w:rPr>
                <w:rFonts w:ascii="Arial" w:eastAsia="Times New Roman" w:hAnsi="Arial" w:cs="Arial"/>
                <w:b/>
                <w:color w:val="000000" w:themeColor="text1"/>
                <w:kern w:val="36"/>
                <w:sz w:val="24"/>
                <w:lang w:eastAsia="en-GB"/>
              </w:rPr>
            </w:pPr>
          </w:p>
        </w:tc>
        <w:tc>
          <w:tcPr>
            <w:tcW w:w="3255" w:type="dxa"/>
          </w:tcPr>
          <w:p w14:paraId="53D4FBBA" w14:textId="18C51E18" w:rsidR="004677CE" w:rsidRDefault="004677CE" w:rsidP="002F55A3">
            <w:pPr>
              <w:spacing w:line="288" w:lineRule="auto"/>
              <w:jc w:val="center"/>
              <w:outlineLvl w:val="0"/>
              <w:rPr>
                <w:rFonts w:ascii="Arial" w:eastAsia="Times New Roman" w:hAnsi="Arial" w:cs="Arial"/>
                <w:b/>
                <w:color w:val="000000" w:themeColor="text1"/>
                <w:kern w:val="36"/>
                <w:sz w:val="24"/>
                <w:lang w:eastAsia="en-GB"/>
              </w:rPr>
            </w:pPr>
          </w:p>
        </w:tc>
      </w:tr>
      <w:tr w:rsidR="00F64683" w14:paraId="29691D9E" w14:textId="77777777" w:rsidTr="002F3B16">
        <w:tc>
          <w:tcPr>
            <w:tcW w:w="1696" w:type="dxa"/>
          </w:tcPr>
          <w:p w14:paraId="39929092" w14:textId="1DA12C32" w:rsidR="00F64683" w:rsidRDefault="00F64683" w:rsidP="002F55A3">
            <w:pPr>
              <w:spacing w:line="288" w:lineRule="auto"/>
              <w:jc w:val="center"/>
              <w:outlineLvl w:val="0"/>
              <w:rPr>
                <w:rFonts w:ascii="Arial" w:eastAsia="Times New Roman" w:hAnsi="Arial" w:cs="Arial"/>
                <w:b/>
                <w:color w:val="000000" w:themeColor="text1"/>
                <w:kern w:val="36"/>
                <w:sz w:val="24"/>
                <w:lang w:eastAsia="en-GB"/>
              </w:rPr>
            </w:pPr>
          </w:p>
        </w:tc>
        <w:tc>
          <w:tcPr>
            <w:tcW w:w="1701" w:type="dxa"/>
          </w:tcPr>
          <w:p w14:paraId="46C10FD3" w14:textId="7CCE9E70" w:rsidR="00F64683" w:rsidRDefault="00F64683" w:rsidP="002F55A3">
            <w:pPr>
              <w:spacing w:line="288" w:lineRule="auto"/>
              <w:jc w:val="center"/>
              <w:outlineLvl w:val="0"/>
              <w:rPr>
                <w:rFonts w:ascii="Arial" w:eastAsia="Times New Roman" w:hAnsi="Arial" w:cs="Arial"/>
                <w:b/>
                <w:color w:val="000000" w:themeColor="text1"/>
                <w:kern w:val="36"/>
                <w:sz w:val="24"/>
                <w:lang w:eastAsia="en-GB"/>
              </w:rPr>
            </w:pPr>
          </w:p>
        </w:tc>
        <w:tc>
          <w:tcPr>
            <w:tcW w:w="1985" w:type="dxa"/>
          </w:tcPr>
          <w:p w14:paraId="7788E2DF" w14:textId="1579CD88" w:rsidR="00F64683" w:rsidRDefault="00F64683" w:rsidP="002F55A3">
            <w:pPr>
              <w:spacing w:line="288" w:lineRule="auto"/>
              <w:jc w:val="center"/>
              <w:outlineLvl w:val="0"/>
              <w:rPr>
                <w:rFonts w:ascii="Arial" w:eastAsia="Times New Roman" w:hAnsi="Arial" w:cs="Arial"/>
                <w:b/>
                <w:color w:val="000000" w:themeColor="text1"/>
                <w:kern w:val="36"/>
                <w:sz w:val="24"/>
                <w:lang w:eastAsia="en-GB"/>
              </w:rPr>
            </w:pPr>
          </w:p>
        </w:tc>
        <w:tc>
          <w:tcPr>
            <w:tcW w:w="1843" w:type="dxa"/>
          </w:tcPr>
          <w:p w14:paraId="59748151" w14:textId="4A64BB7F" w:rsidR="00F64683" w:rsidRDefault="00F64683" w:rsidP="002F55A3">
            <w:pPr>
              <w:spacing w:line="288" w:lineRule="auto"/>
              <w:jc w:val="center"/>
              <w:outlineLvl w:val="0"/>
              <w:rPr>
                <w:rFonts w:ascii="Arial" w:eastAsia="Times New Roman" w:hAnsi="Arial" w:cs="Arial"/>
                <w:b/>
                <w:color w:val="000000" w:themeColor="text1"/>
                <w:kern w:val="36"/>
                <w:sz w:val="24"/>
                <w:lang w:eastAsia="en-GB"/>
              </w:rPr>
            </w:pPr>
          </w:p>
        </w:tc>
        <w:tc>
          <w:tcPr>
            <w:tcW w:w="3255" w:type="dxa"/>
          </w:tcPr>
          <w:p w14:paraId="6591E773" w14:textId="20E34898" w:rsidR="00F64683" w:rsidRDefault="00F64683" w:rsidP="002F55A3">
            <w:pPr>
              <w:spacing w:line="288" w:lineRule="auto"/>
              <w:jc w:val="center"/>
              <w:outlineLvl w:val="0"/>
              <w:rPr>
                <w:rFonts w:ascii="Arial" w:eastAsia="Times New Roman" w:hAnsi="Arial" w:cs="Arial"/>
                <w:b/>
                <w:color w:val="000000" w:themeColor="text1"/>
                <w:kern w:val="36"/>
                <w:sz w:val="24"/>
                <w:lang w:eastAsia="en-GB"/>
              </w:rPr>
            </w:pPr>
          </w:p>
        </w:tc>
      </w:tr>
    </w:tbl>
    <w:p w14:paraId="57CC75DD" w14:textId="77777777" w:rsidR="002F3B16" w:rsidRDefault="002F3B16" w:rsidP="00A45C13">
      <w:pPr>
        <w:pStyle w:val="NormalWeb"/>
        <w:spacing w:before="0" w:beforeAutospacing="0" w:after="0" w:afterAutospacing="0" w:line="288" w:lineRule="auto"/>
        <w:textAlignment w:val="baseline"/>
        <w:rPr>
          <w:rFonts w:ascii="Arial" w:hAnsi="Arial" w:cs="Arial"/>
          <w:b/>
          <w:color w:val="000000" w:themeColor="text1"/>
        </w:rPr>
      </w:pPr>
    </w:p>
    <w:p w14:paraId="1E70E019" w14:textId="77777777" w:rsidR="00D315A6" w:rsidRDefault="00D315A6" w:rsidP="00A45C13">
      <w:pPr>
        <w:pStyle w:val="NormalWeb"/>
        <w:spacing w:before="0" w:beforeAutospacing="0" w:after="0" w:afterAutospacing="0" w:line="288" w:lineRule="auto"/>
        <w:textAlignment w:val="baseline"/>
        <w:rPr>
          <w:rFonts w:ascii="Arial" w:hAnsi="Arial" w:cs="Arial"/>
          <w:b/>
          <w:color w:val="000000" w:themeColor="text1"/>
        </w:rPr>
      </w:pPr>
    </w:p>
    <w:p w14:paraId="29437980" w14:textId="4E453053" w:rsidR="00F925FC" w:rsidRPr="00F925FC" w:rsidRDefault="0022172D" w:rsidP="002C37CF">
      <w:pPr>
        <w:pStyle w:val="Heading2"/>
        <w:ind w:left="0"/>
      </w:pPr>
      <w:r>
        <w:t>Introduction</w:t>
      </w:r>
    </w:p>
    <w:p w14:paraId="7D35A09F" w14:textId="77777777" w:rsidR="0022172D" w:rsidRDefault="0022172D" w:rsidP="0022172D">
      <w:r w:rsidRPr="004E1CFD">
        <w:t>The Anti-Social Behaviour (ASB) Case Review is a power available under the Anti-Social Behaviour, Crime and Policing Act 2014. It provides victims and communities with a greater say in the way anti-social behaviour is dealt with by giving them the ability to request a review of their case if they feel that insufficient action has been taken to resolve the matter.</w:t>
      </w:r>
    </w:p>
    <w:p w14:paraId="0D5FDE50" w14:textId="77777777" w:rsidR="0022172D" w:rsidRDefault="0022172D" w:rsidP="0022172D">
      <w:r w:rsidRPr="004E1CFD">
        <w:t>The Local Policing Body (LPB) Review is a new process introduced through the Crime and Policing Act 2026. It places a statutory duty on Local Policing Bodies – including Police and Crime Commissioners (PCCs) – to review how local agencies in their area, such as councils or the police, have responded to victims of anti-social behaviour (ASB) who have requested an ASB Case Review.</w:t>
      </w:r>
    </w:p>
    <w:p w14:paraId="31E061EE" w14:textId="77777777" w:rsidR="0022172D" w:rsidRDefault="0022172D" w:rsidP="0022172D">
      <w:pPr>
        <w:pStyle w:val="Heading2"/>
      </w:pPr>
      <w:r>
        <w:t>Grounds for an LPB Review</w:t>
      </w:r>
    </w:p>
    <w:p w14:paraId="0819AA27" w14:textId="77777777" w:rsidR="0022172D" w:rsidRDefault="0022172D" w:rsidP="0022172D">
      <w:r>
        <w:t>A victim of anti-social behaviour (or another person acting on their behalf with their consent) can make an appeal in relation to an ASB Case Review if they are dissatisfied with:</w:t>
      </w:r>
    </w:p>
    <w:p w14:paraId="5BA1409B" w14:textId="77777777" w:rsidR="0022172D" w:rsidRDefault="0022172D" w:rsidP="0022172D">
      <w:r>
        <w:t>1. the decision by the relevant bodies on whether the threshold for a Case Review was met (i.e. the application was declined on the basis the threshold was not met), or</w:t>
      </w:r>
    </w:p>
    <w:p w14:paraId="54385B1D" w14:textId="77777777" w:rsidR="0022172D" w:rsidRDefault="0022172D" w:rsidP="0022172D">
      <w:r>
        <w:t>2. the way in which the case review has been carried out by the relevant bodies</w:t>
      </w:r>
    </w:p>
    <w:p w14:paraId="110C5B74" w14:textId="77777777" w:rsidR="0022172D" w:rsidRDefault="0022172D" w:rsidP="0022172D">
      <w:r>
        <w:t>An appeal cannot be requested solely on the grounds that the victim was dissatisfied with the outcome of an ASB Case Review.</w:t>
      </w:r>
    </w:p>
    <w:p w14:paraId="221D248B" w14:textId="77777777" w:rsidR="0022172D" w:rsidRDefault="0022172D" w:rsidP="0022172D">
      <w:pPr>
        <w:pStyle w:val="Heading2"/>
      </w:pPr>
      <w:r>
        <w:lastRenderedPageBreak/>
        <w:t>Timescales</w:t>
      </w:r>
    </w:p>
    <w:p w14:paraId="530FB333" w14:textId="77777777" w:rsidR="0022172D" w:rsidRDefault="0022172D" w:rsidP="0022172D">
      <w:r>
        <w:t>An appeal must be made within 28 days of receiving either the decision that the threshold has not been met or the outcome of a completed case review.</w:t>
      </w:r>
    </w:p>
    <w:p w14:paraId="1C5A890A" w14:textId="77777777" w:rsidR="0022172D" w:rsidRDefault="0022172D" w:rsidP="0022172D">
      <w:r>
        <w:t>The OPCC will acknowledge the appeal request within five working days of receipt and will aim to complete appeals within six weeks, although where an appeal is particularly complex this may take longer.</w:t>
      </w:r>
    </w:p>
    <w:p w14:paraId="5848127B" w14:textId="77777777" w:rsidR="0022172D" w:rsidRDefault="0022172D" w:rsidP="0022172D">
      <w:pPr>
        <w:pStyle w:val="Heading2"/>
      </w:pPr>
      <w:r>
        <w:t>How will the appeal be dealt with?</w:t>
      </w:r>
    </w:p>
    <w:p w14:paraId="5FF9EE52" w14:textId="6B702B72" w:rsidR="0022172D" w:rsidRDefault="0022172D" w:rsidP="0022172D">
      <w:r>
        <w:t xml:space="preserve">The OPCC will undertake due process to ensure that the case review panel has properly and effectively considered the case review application and where a case review has been conducted, that the panel has undertaken a proper and thorough review of the case, taking a </w:t>
      </w:r>
      <w:r w:rsidR="002C37CF">
        <w:t>problem-solving</w:t>
      </w:r>
      <w:r>
        <w:t xml:space="preserve"> approach.</w:t>
      </w:r>
    </w:p>
    <w:p w14:paraId="1238A060" w14:textId="77777777" w:rsidR="0022172D" w:rsidRDefault="0022172D" w:rsidP="0022172D">
      <w:r>
        <w:t>Appeals will be conducted by way of a desktop review. Information will be requested from the case review panel via the relevant Local Authority’s Single Point of Contact (SPOC). The appeal will not involve hearings or meetings with victims or case review panel members.</w:t>
      </w:r>
    </w:p>
    <w:p w14:paraId="216D3B86" w14:textId="77777777" w:rsidR="0022172D" w:rsidRDefault="0022172D" w:rsidP="0022172D">
      <w:r>
        <w:t>Appeal applicants will receive a formal response once the appeal is complete.</w:t>
      </w:r>
    </w:p>
    <w:p w14:paraId="76914371" w14:textId="77777777" w:rsidR="0022172D" w:rsidRDefault="0022172D" w:rsidP="0022172D">
      <w:pPr>
        <w:pStyle w:val="Heading3"/>
      </w:pPr>
      <w:r>
        <w:t>Type 1 appeals (Case Review declined)</w:t>
      </w:r>
    </w:p>
    <w:p w14:paraId="3DD535FE" w14:textId="2BD2E537" w:rsidR="0022172D" w:rsidRDefault="0022172D" w:rsidP="0022172D">
      <w:r>
        <w:t xml:space="preserve">For these appeals, the OPCC will review the number of qualifying incidents of anti-social behaviour reported within the last six months </w:t>
      </w:r>
      <w:r w:rsidR="002C37CF">
        <w:t>and</w:t>
      </w:r>
      <w:r>
        <w:t xml:space="preserve"> whether the application for a case review was made within the period of six months from the date on which the first complaint was made.</w:t>
      </w:r>
    </w:p>
    <w:p w14:paraId="37853980" w14:textId="77777777" w:rsidR="0022172D" w:rsidRDefault="0022172D" w:rsidP="0022172D">
      <w:r>
        <w:t>If three qualifying incidents were reported within the previous six months and the case review application was made in the relevant timeframe, the OPCC’s decision to uphold the appeal will be straightforward.</w:t>
      </w:r>
    </w:p>
    <w:p w14:paraId="0CFBB061" w14:textId="77777777" w:rsidR="0022172D" w:rsidRDefault="0022172D" w:rsidP="0022172D">
      <w:r>
        <w:t>If there are fewer than three qualifying incidents, the OPCC will consider whether sufficient regard was paid to the persistence of the anti-social behaviour, the harm or potential harm caused by the anti-social behaviour and the adequacy of the response to the anti-social behaviour.</w:t>
      </w:r>
    </w:p>
    <w:p w14:paraId="2EAA3AA7" w14:textId="77777777" w:rsidR="0022172D" w:rsidRDefault="0022172D" w:rsidP="0022172D">
      <w:r>
        <w:t>Where an appeal is upheld, the OPCC will make a recommendation to the responsible authorities via the relevant Local Authority SPOC that a Case Review be conducted. The responsible authorities are required to have regard to this recommendation but are not under any legal obligation to comply with them.</w:t>
      </w:r>
    </w:p>
    <w:p w14:paraId="5398E219" w14:textId="77777777" w:rsidR="0022172D" w:rsidRDefault="0022172D" w:rsidP="0022172D">
      <w:r>
        <w:t>An appeal will not be upheld if the OPCC determines that the case review panel satisfactorily considered the application and correctly determined that the threshold was not met.</w:t>
      </w:r>
    </w:p>
    <w:p w14:paraId="2B26B339" w14:textId="77777777" w:rsidR="0022172D" w:rsidRDefault="0022172D" w:rsidP="0022172D">
      <w:pPr>
        <w:pStyle w:val="Heading3"/>
      </w:pPr>
      <w:r>
        <w:t>Type 2 appeals (Case Review process unsatisfactory)</w:t>
      </w:r>
    </w:p>
    <w:p w14:paraId="4BEE05E7" w14:textId="77777777" w:rsidR="00312705" w:rsidRDefault="0022172D" w:rsidP="0022172D">
      <w:r>
        <w:t xml:space="preserve">For these appeals, the OPCC will consider how the case review was carried out by the panel to determine whether a proper, thorough and proportionate approach was undertaken. </w:t>
      </w:r>
    </w:p>
    <w:p w14:paraId="19CA6A78" w14:textId="1FEBF74F" w:rsidR="00312705" w:rsidRDefault="00312705" w:rsidP="0022172D">
      <w:r>
        <w:t>Applications may be made on the grounds of:</w:t>
      </w:r>
    </w:p>
    <w:p w14:paraId="33A29AC1" w14:textId="324035CC" w:rsidR="00312705" w:rsidRPr="0075767A" w:rsidRDefault="00312705" w:rsidP="00312705">
      <w:pPr>
        <w:pStyle w:val="ListParagraph"/>
        <w:numPr>
          <w:ilvl w:val="0"/>
          <w:numId w:val="34"/>
        </w:numPr>
        <w:spacing w:line="278" w:lineRule="auto"/>
      </w:pPr>
      <w:r w:rsidRPr="0075767A">
        <w:t xml:space="preserve">Process - an ASB Case Review </w:t>
      </w:r>
      <w:r w:rsidR="008F7F9C">
        <w:t xml:space="preserve">did not </w:t>
      </w:r>
      <w:r w:rsidR="00D37390">
        <w:t>involve all</w:t>
      </w:r>
      <w:r w:rsidR="008F7F9C">
        <w:t xml:space="preserve"> relevant agencies or </w:t>
      </w:r>
      <w:r w:rsidRPr="0075767A">
        <w:t>has failed to consider relevant legislation, guidance, policy or procedure</w:t>
      </w:r>
      <w:r>
        <w:t>; or</w:t>
      </w:r>
    </w:p>
    <w:p w14:paraId="2AF928E5" w14:textId="15B421AE" w:rsidR="00312705" w:rsidRDefault="00312705" w:rsidP="0022172D">
      <w:pPr>
        <w:pStyle w:val="ListParagraph"/>
        <w:numPr>
          <w:ilvl w:val="0"/>
          <w:numId w:val="34"/>
        </w:numPr>
        <w:spacing w:line="278" w:lineRule="auto"/>
      </w:pPr>
      <w:r w:rsidRPr="0075767A">
        <w:t xml:space="preserve">Evidence - an ASB Case Review has failed to consider relevant information or evidence. </w:t>
      </w:r>
    </w:p>
    <w:p w14:paraId="06B658E5" w14:textId="056549BC" w:rsidR="0022172D" w:rsidRDefault="0022172D" w:rsidP="0022172D">
      <w:r>
        <w:t>The appeal will consider the following:</w:t>
      </w:r>
    </w:p>
    <w:p w14:paraId="1C7CEBBC" w14:textId="09429956" w:rsidR="0022172D" w:rsidRDefault="0022172D" w:rsidP="0022172D">
      <w:r>
        <w:t xml:space="preserve">• Were all relevant bodies involved in the Case Review? For example, where the victim has a </w:t>
      </w:r>
      <w:r w:rsidR="002C37CF">
        <w:t>health-related</w:t>
      </w:r>
      <w:r>
        <w:t xml:space="preserve"> vulnerability, did a health partner contribute to the case review?</w:t>
      </w:r>
    </w:p>
    <w:p w14:paraId="7F6C5B04" w14:textId="77777777" w:rsidR="0022172D" w:rsidRDefault="0022172D" w:rsidP="0022172D">
      <w:r>
        <w:lastRenderedPageBreak/>
        <w:t>• Was there appropriate contribution to the Case Review from specialist departments within a relevant body? For example, where the ASB was noise related, was there a contribution from Environmental Heath?</w:t>
      </w:r>
    </w:p>
    <w:p w14:paraId="7AECB2D8" w14:textId="77777777" w:rsidR="0022172D" w:rsidRDefault="0022172D" w:rsidP="0022172D">
      <w:r>
        <w:t>• Was the Case Review sufficiently thorough in determining what actions had been taken (and not taken) by agencies, alone and in partnership, in response to the original reported incidents of anti-social behaviour?</w:t>
      </w:r>
    </w:p>
    <w:p w14:paraId="6595F530" w14:textId="77777777" w:rsidR="0022172D" w:rsidRDefault="0022172D" w:rsidP="0022172D">
      <w:r>
        <w:t>• Was the adequacy of the response to the original reported incidents included as part of the Case Review?</w:t>
      </w:r>
    </w:p>
    <w:p w14:paraId="44EC21DB" w14:textId="77777777" w:rsidR="0022172D" w:rsidRDefault="0022172D" w:rsidP="0022172D">
      <w:r>
        <w:t xml:space="preserve">• Did the Case Review consider and determine what further action needed to be taken </w:t>
      </w:r>
      <w:proofErr w:type="gramStart"/>
      <w:r>
        <w:t>in an effort to</w:t>
      </w:r>
      <w:proofErr w:type="gramEnd"/>
      <w:r>
        <w:t xml:space="preserve"> resolve the ASB in the future?</w:t>
      </w:r>
    </w:p>
    <w:p w14:paraId="31DBAC38" w14:textId="77777777" w:rsidR="0022172D" w:rsidRDefault="0022172D" w:rsidP="0022172D">
      <w:r>
        <w:t>• Has any required further action been set out by the Case Review in a written plan, and has this plan of action been agreed with the victim?</w:t>
      </w:r>
    </w:p>
    <w:p w14:paraId="536ABC21" w14:textId="77777777" w:rsidR="0022172D" w:rsidRDefault="0022172D" w:rsidP="0022172D">
      <w:r>
        <w:t>• Was a thorough partnership problem-solving approach undertaken throughout the Case Review that sought solutions to prevent the ASB issues from happening in the first place?</w:t>
      </w:r>
    </w:p>
    <w:p w14:paraId="40C02B62" w14:textId="77777777" w:rsidR="0022172D" w:rsidRDefault="0022172D" w:rsidP="0022172D">
      <w:r w:rsidRPr="001F554B">
        <w:t xml:space="preserve">An LPB Review does not prevent agencies from progressing </w:t>
      </w:r>
      <w:r>
        <w:t xml:space="preserve">the </w:t>
      </w:r>
      <w:r w:rsidRPr="001F554B">
        <w:t xml:space="preserve">agreed actions from the original ASB Case Review, particularly where action is needed to manage risk or prevent further harm. Once the LPB Review has concluded, persons carrying out public functions are only required to have due regard to the original ASB Case Review recommendations where those recommendations are confirmed by the </w:t>
      </w:r>
      <w:r>
        <w:t>OPCC</w:t>
      </w:r>
      <w:r w:rsidRPr="001F554B">
        <w:t xml:space="preserve">. </w:t>
      </w:r>
    </w:p>
    <w:p w14:paraId="274D2FEF" w14:textId="77777777" w:rsidR="0022172D" w:rsidRDefault="0022172D" w:rsidP="0022172D">
      <w:r w:rsidRPr="001F554B">
        <w:t xml:space="preserve">Where the </w:t>
      </w:r>
      <w:r>
        <w:t>OPCC</w:t>
      </w:r>
      <w:r w:rsidRPr="001F554B">
        <w:t xml:space="preserve"> makes different or further recommendations, agencies should have due regard to those recommendations and update the action plan as appropriate.</w:t>
      </w:r>
      <w:r>
        <w:t xml:space="preserve"> An appeal will not be upheld if, after considering the information provided by the case review panel, the OPCC determines that the case review has been satisfactorily undertaken using a problem-solving approach, and has considered all relevant policies, procedures, processes, protocols, pieces of information/evidence, and proportionate lines of enquiry.</w:t>
      </w:r>
    </w:p>
    <w:p w14:paraId="5734BBCA" w14:textId="77777777" w:rsidR="0022172D" w:rsidRDefault="0022172D" w:rsidP="0022172D">
      <w:pPr>
        <w:pStyle w:val="Heading2"/>
      </w:pPr>
      <w:r>
        <w:t>How to apply for an LPB Review</w:t>
      </w:r>
    </w:p>
    <w:p w14:paraId="1D1517AA" w14:textId="66685C5A" w:rsidR="0022172D" w:rsidRDefault="00AA0C85" w:rsidP="0022172D">
      <w:r>
        <w:t>LPB Review applicati</w:t>
      </w:r>
      <w:r w:rsidR="00245B74">
        <w:t>o</w:t>
      </w:r>
      <w:r>
        <w:t>ns</w:t>
      </w:r>
      <w:r w:rsidR="0022172D">
        <w:t xml:space="preserve"> must meet one of the two grounds set out in this document. An </w:t>
      </w:r>
      <w:r>
        <w:t>applicat</w:t>
      </w:r>
      <w:r w:rsidR="00245B74">
        <w:t>i</w:t>
      </w:r>
      <w:r>
        <w:t>on</w:t>
      </w:r>
      <w:r w:rsidR="0022172D">
        <w:t xml:space="preserve"> cannot be requested solely on the grounds of the victim being dissatisfied with the outcome of an ASB Case Review. </w:t>
      </w:r>
    </w:p>
    <w:p w14:paraId="4D39A215" w14:textId="77777777" w:rsidR="0022172D" w:rsidRDefault="0022172D" w:rsidP="0022172D">
      <w:r>
        <w:t>Where the applicant is dissatisfied with the delivery of an action plan which has been produced as part of a case review or is unhappy that a particular enforcement tool or power has not been implemented, this should be raised with the relevant Local Authority for that case.</w:t>
      </w:r>
    </w:p>
    <w:p w14:paraId="370BEADA" w14:textId="7511B5AB" w:rsidR="0022172D" w:rsidRDefault="0022172D" w:rsidP="0022172D">
      <w:r>
        <w:t xml:space="preserve">Applicants must complete the </w:t>
      </w:r>
      <w:r w:rsidR="00AA0C85">
        <w:t>LPB Review</w:t>
      </w:r>
      <w:r>
        <w:t xml:space="preserve"> Application Form, which can be accessed on the OPCC website.  The point of contact for LPB Reviews is the OPCC’s Compliance Manager.</w:t>
      </w:r>
    </w:p>
    <w:p w14:paraId="5F3D8443" w14:textId="77777777" w:rsidR="0022172D" w:rsidRDefault="0022172D" w:rsidP="0022172D">
      <w:pPr>
        <w:pStyle w:val="Heading2"/>
      </w:pPr>
      <w:r>
        <w:lastRenderedPageBreak/>
        <w:t>LPB Review Procedure</w:t>
      </w:r>
    </w:p>
    <w:p w14:paraId="5607DABA" w14:textId="77777777" w:rsidR="0022172D" w:rsidRDefault="0022172D" w:rsidP="0022172D">
      <w:r>
        <w:rPr>
          <w:noProof/>
        </w:rPr>
        <w:drawing>
          <wp:inline distT="0" distB="0" distL="0" distR="0" wp14:anchorId="225F16BC" wp14:editId="34F7F646">
            <wp:extent cx="5486400" cy="3200400"/>
            <wp:effectExtent l="57150" t="38100" r="19050" b="38100"/>
            <wp:docPr id="179196045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65EE9FD" w14:textId="77777777" w:rsidR="0022172D" w:rsidRDefault="0022172D" w:rsidP="0022172D">
      <w:pPr>
        <w:pStyle w:val="Heading2"/>
      </w:pPr>
      <w:r>
        <w:t>What if the applicant is dissatisfied with the LPB Review?</w:t>
      </w:r>
    </w:p>
    <w:p w14:paraId="02434F47" w14:textId="77777777" w:rsidR="0022172D" w:rsidRDefault="0022172D" w:rsidP="0022172D">
      <w:r>
        <w:t>The PCC’s decision is final, and the applicant has no further opportunity to challenge the outcome after an LPB Review. However, victims of crime may wish to exercise their Right in the Victims’ Code to complain to agencies where they have grounds to do so.</w:t>
      </w:r>
    </w:p>
    <w:p w14:paraId="6B450B64" w14:textId="77777777" w:rsidR="0022172D" w:rsidRDefault="0022172D" w:rsidP="0022172D">
      <w:pPr>
        <w:pStyle w:val="Heading2"/>
      </w:pPr>
      <w:r>
        <w:t>LPB reviews where no application is made</w:t>
      </w:r>
    </w:p>
    <w:p w14:paraId="52D2E8CD" w14:textId="77777777" w:rsidR="0022172D" w:rsidRDefault="0022172D" w:rsidP="0022172D">
      <w:r>
        <w:t>L</w:t>
      </w:r>
      <w:r w:rsidRPr="006B2443">
        <w:t xml:space="preserve">egislation allows </w:t>
      </w:r>
      <w:r>
        <w:t>the OPCC</w:t>
      </w:r>
      <w:r w:rsidRPr="006B2443">
        <w:t xml:space="preserve"> to carry out a LPB Review where there has been no application for one, </w:t>
      </w:r>
      <w:r>
        <w:t xml:space="preserve">though </w:t>
      </w:r>
      <w:r w:rsidRPr="006B2443">
        <w:t>there is no obligation to do so.</w:t>
      </w:r>
    </w:p>
    <w:p w14:paraId="0039D96B" w14:textId="77777777" w:rsidR="0022172D" w:rsidRPr="00FF2DE2" w:rsidRDefault="0022172D" w:rsidP="0022172D">
      <w:r>
        <w:t>If the OPCC</w:t>
      </w:r>
      <w:r w:rsidRPr="007F6BD2">
        <w:t xml:space="preserve"> feel</w:t>
      </w:r>
      <w:r>
        <w:t>s</w:t>
      </w:r>
      <w:r w:rsidRPr="007F6BD2">
        <w:t xml:space="preserve"> it is appropriate</w:t>
      </w:r>
      <w:r>
        <w:t>, a recommendation may be made to the relevant Local Authority that an ASB Case Review be conducted for the case.</w:t>
      </w:r>
    </w:p>
    <w:p w14:paraId="46568249" w14:textId="77777777" w:rsidR="0022172D" w:rsidRPr="00FF2DE2" w:rsidRDefault="0022172D" w:rsidP="0022172D">
      <w:pPr>
        <w:pStyle w:val="Heading2"/>
      </w:pPr>
      <w:r>
        <w:t>Publishing data</w:t>
      </w:r>
    </w:p>
    <w:p w14:paraId="7FD10EFF" w14:textId="77777777" w:rsidR="0022172D" w:rsidRPr="00FF2DE2" w:rsidRDefault="0022172D" w:rsidP="0022172D">
      <w:r>
        <w:t>The OPCC will</w:t>
      </w:r>
      <w:r w:rsidRPr="00FF2DE2">
        <w:t xml:space="preserve"> publish information on the LPB Review as soon as practicable aft</w:t>
      </w:r>
      <w:r>
        <w:t>er April each year for the previous 12 months</w:t>
      </w:r>
      <w:r w:rsidRPr="00FF2DE2">
        <w:t xml:space="preserve">. This </w:t>
      </w:r>
      <w:r>
        <w:t xml:space="preserve">will </w:t>
      </w:r>
      <w:r w:rsidRPr="00FF2DE2">
        <w:t xml:space="preserve">include information on the: </w:t>
      </w:r>
    </w:p>
    <w:p w14:paraId="12394B1E" w14:textId="77777777" w:rsidR="0022172D" w:rsidRPr="00FF2DE2" w:rsidRDefault="0022172D" w:rsidP="002C37CF">
      <w:pPr>
        <w:pStyle w:val="ListParagraph"/>
        <w:numPr>
          <w:ilvl w:val="0"/>
          <w:numId w:val="33"/>
        </w:numPr>
        <w:spacing w:line="278" w:lineRule="auto"/>
      </w:pPr>
      <w:r w:rsidRPr="00FF2DE2">
        <w:t xml:space="preserve">Number of applications made </w:t>
      </w:r>
      <w:r>
        <w:t xml:space="preserve">for </w:t>
      </w:r>
      <w:r w:rsidRPr="00FF2DE2">
        <w:t>a</w:t>
      </w:r>
      <w:r>
        <w:t>n</w:t>
      </w:r>
      <w:r w:rsidRPr="00FF2DE2">
        <w:t xml:space="preserve"> LPB Review </w:t>
      </w:r>
    </w:p>
    <w:p w14:paraId="3B0388C1" w14:textId="77777777" w:rsidR="0022172D" w:rsidRPr="00FF2DE2" w:rsidRDefault="0022172D" w:rsidP="002C37CF">
      <w:pPr>
        <w:pStyle w:val="ListParagraph"/>
        <w:numPr>
          <w:ilvl w:val="0"/>
          <w:numId w:val="33"/>
        </w:numPr>
        <w:spacing w:line="278" w:lineRule="auto"/>
      </w:pPr>
      <w:r w:rsidRPr="00FF2DE2">
        <w:t xml:space="preserve">Number of times the </w:t>
      </w:r>
      <w:r>
        <w:t>OPCC</w:t>
      </w:r>
      <w:r w:rsidRPr="00FF2DE2">
        <w:t xml:space="preserve"> decided not to carry out a LPB Review </w:t>
      </w:r>
    </w:p>
    <w:p w14:paraId="11A21933" w14:textId="77777777" w:rsidR="0022172D" w:rsidRPr="00FF2DE2" w:rsidRDefault="0022172D" w:rsidP="002C37CF">
      <w:pPr>
        <w:pStyle w:val="ListParagraph"/>
        <w:numPr>
          <w:ilvl w:val="0"/>
          <w:numId w:val="33"/>
        </w:numPr>
        <w:spacing w:line="278" w:lineRule="auto"/>
      </w:pPr>
      <w:r w:rsidRPr="00FF2DE2">
        <w:t xml:space="preserve">Number of times the LPB did decide to carry out a LPB Review </w:t>
      </w:r>
    </w:p>
    <w:p w14:paraId="12AD7F24" w14:textId="77777777" w:rsidR="0022172D" w:rsidRPr="00FF2DE2" w:rsidRDefault="0022172D" w:rsidP="002C37CF">
      <w:pPr>
        <w:pStyle w:val="ListParagraph"/>
        <w:numPr>
          <w:ilvl w:val="0"/>
          <w:numId w:val="33"/>
        </w:numPr>
        <w:spacing w:line="278" w:lineRule="auto"/>
      </w:pPr>
      <w:r w:rsidRPr="00FF2DE2">
        <w:t xml:space="preserve">Number of reviews the </w:t>
      </w:r>
      <w:r>
        <w:t>OPCC</w:t>
      </w:r>
      <w:r w:rsidRPr="00FF2DE2">
        <w:t xml:space="preserve"> carried out, where there was no application for one </w:t>
      </w:r>
    </w:p>
    <w:p w14:paraId="24F331BE" w14:textId="77777777" w:rsidR="0022172D" w:rsidRPr="00FF2DE2" w:rsidRDefault="0022172D" w:rsidP="002C37CF">
      <w:pPr>
        <w:pStyle w:val="ListParagraph"/>
        <w:numPr>
          <w:ilvl w:val="0"/>
          <w:numId w:val="33"/>
        </w:numPr>
        <w:spacing w:line="278" w:lineRule="auto"/>
      </w:pPr>
      <w:r w:rsidRPr="00FF2DE2">
        <w:t xml:space="preserve">Number of reviews resulting in recommendations </w:t>
      </w:r>
    </w:p>
    <w:p w14:paraId="20C7F934" w14:textId="77777777" w:rsidR="0022172D" w:rsidRPr="00FF2DE2" w:rsidRDefault="0022172D" w:rsidP="002C37CF">
      <w:pPr>
        <w:pStyle w:val="ListParagraph"/>
        <w:numPr>
          <w:ilvl w:val="0"/>
          <w:numId w:val="33"/>
        </w:numPr>
        <w:spacing w:line="278" w:lineRule="auto"/>
      </w:pPr>
      <w:r w:rsidRPr="00FF2DE2">
        <w:t xml:space="preserve">Number of reviews that confirmed the recommendations from the initial review </w:t>
      </w:r>
    </w:p>
    <w:p w14:paraId="32AFF5B1" w14:textId="77777777" w:rsidR="0022172D" w:rsidRPr="00FF2DE2" w:rsidRDefault="0022172D" w:rsidP="002C37CF">
      <w:pPr>
        <w:pStyle w:val="ListParagraph"/>
        <w:numPr>
          <w:ilvl w:val="0"/>
          <w:numId w:val="33"/>
        </w:numPr>
        <w:spacing w:line="278" w:lineRule="auto"/>
      </w:pPr>
      <w:r w:rsidRPr="00FF2DE2">
        <w:t>Number of reviews that did not confirm the recommendations from the initial</w:t>
      </w:r>
      <w:r>
        <w:t xml:space="preserve"> </w:t>
      </w:r>
      <w:r w:rsidRPr="00FF2DE2">
        <w:t xml:space="preserve">review. </w:t>
      </w:r>
    </w:p>
    <w:p w14:paraId="23714AD0" w14:textId="77777777" w:rsidR="0022172D" w:rsidRDefault="0022172D" w:rsidP="0022172D">
      <w:pPr>
        <w:pStyle w:val="Heading2"/>
      </w:pPr>
      <w:r>
        <w:t>Policy Review</w:t>
      </w:r>
    </w:p>
    <w:p w14:paraId="4C4FDA4A" w14:textId="77777777" w:rsidR="0022172D" w:rsidRDefault="0022172D" w:rsidP="0022172D">
      <w:r>
        <w:t>This policy and its associated procedures will be reviewed and revised whenever one or more of the following conditions is met:</w:t>
      </w:r>
    </w:p>
    <w:p w14:paraId="2E7622B9" w14:textId="77777777" w:rsidR="0022172D" w:rsidRDefault="0022172D" w:rsidP="0022172D">
      <w:pPr>
        <w:pStyle w:val="ListParagraph"/>
        <w:numPr>
          <w:ilvl w:val="0"/>
          <w:numId w:val="31"/>
        </w:numPr>
        <w:spacing w:line="278" w:lineRule="auto"/>
      </w:pPr>
      <w:r>
        <w:t xml:space="preserve">Every three years; </w:t>
      </w:r>
    </w:p>
    <w:p w14:paraId="051EE4E2" w14:textId="77777777" w:rsidR="0022172D" w:rsidRDefault="0022172D" w:rsidP="0022172D">
      <w:pPr>
        <w:pStyle w:val="ListParagraph"/>
        <w:numPr>
          <w:ilvl w:val="0"/>
          <w:numId w:val="31"/>
        </w:numPr>
        <w:spacing w:line="278" w:lineRule="auto"/>
      </w:pPr>
      <w:r>
        <w:lastRenderedPageBreak/>
        <w:t>Significant, relevant guidance or legislation is published;</w:t>
      </w:r>
    </w:p>
    <w:p w14:paraId="0D3F6522" w14:textId="77777777" w:rsidR="0022172D" w:rsidRDefault="0022172D" w:rsidP="0022172D">
      <w:pPr>
        <w:pStyle w:val="ListParagraph"/>
        <w:numPr>
          <w:ilvl w:val="0"/>
          <w:numId w:val="31"/>
        </w:numPr>
        <w:spacing w:line="278" w:lineRule="auto"/>
      </w:pPr>
      <w:r>
        <w:t>A significant change is made to the constitution of the Local Policing Body (e.g. a change of LPB leadership);</w:t>
      </w:r>
    </w:p>
    <w:p w14:paraId="54177136" w14:textId="77777777" w:rsidR="0022172D" w:rsidRDefault="0022172D" w:rsidP="0022172D">
      <w:pPr>
        <w:pStyle w:val="ListParagraph"/>
      </w:pPr>
    </w:p>
    <w:p w14:paraId="1695C583" w14:textId="46691CDD" w:rsidR="0021008C" w:rsidRDefault="0021008C"/>
    <w:p w14:paraId="39B1CB4D" w14:textId="77777777" w:rsidR="0071096F" w:rsidRPr="0071096F" w:rsidRDefault="0071096F" w:rsidP="0071096F">
      <w:pPr>
        <w:rPr>
          <w:rFonts w:ascii="Arial" w:hAnsi="Arial" w:cs="Arial"/>
          <w:sz w:val="24"/>
          <w:szCs w:val="24"/>
          <w:lang w:eastAsia="en-GB"/>
        </w:rPr>
      </w:pPr>
    </w:p>
    <w:sectPr w:rsidR="0071096F" w:rsidRPr="0071096F" w:rsidSect="00184876">
      <w:headerReference w:type="default" r:id="rId16"/>
      <w:footerReference w:type="default" r:id="rId17"/>
      <w:pgSz w:w="11906" w:h="16838"/>
      <w:pgMar w:top="1986" w:right="685" w:bottom="1440" w:left="73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15FF4" w14:textId="77777777" w:rsidR="00A32C23" w:rsidRDefault="00A32C23" w:rsidP="0090350B">
      <w:pPr>
        <w:spacing w:after="0" w:line="240" w:lineRule="auto"/>
      </w:pPr>
      <w:r>
        <w:separator/>
      </w:r>
    </w:p>
  </w:endnote>
  <w:endnote w:type="continuationSeparator" w:id="0">
    <w:p w14:paraId="08E32BC8" w14:textId="77777777" w:rsidR="00A32C23" w:rsidRDefault="00A32C23" w:rsidP="00903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9965371"/>
      <w:docPartObj>
        <w:docPartGallery w:val="Page Numbers (Bottom of Page)"/>
        <w:docPartUnique/>
      </w:docPartObj>
    </w:sdtPr>
    <w:sdtEndPr>
      <w:rPr>
        <w:noProof/>
      </w:rPr>
    </w:sdtEndPr>
    <w:sdtContent>
      <w:p w14:paraId="486E25A8" w14:textId="77777777" w:rsidR="001A5A71" w:rsidRDefault="001A5A71">
        <w:pPr>
          <w:pStyle w:val="Footer"/>
          <w:jc w:val="right"/>
        </w:pPr>
        <w:r>
          <w:fldChar w:fldCharType="begin"/>
        </w:r>
        <w:r>
          <w:instrText xml:space="preserve"> PAGE   \* MERGEFORMAT </w:instrText>
        </w:r>
        <w:r>
          <w:fldChar w:fldCharType="separate"/>
        </w:r>
        <w:r w:rsidR="009B2461">
          <w:rPr>
            <w:noProof/>
          </w:rPr>
          <w:t>1</w:t>
        </w:r>
        <w:r>
          <w:rPr>
            <w:noProof/>
          </w:rPr>
          <w:fldChar w:fldCharType="end"/>
        </w:r>
      </w:p>
    </w:sdtContent>
  </w:sdt>
  <w:p w14:paraId="44A76909" w14:textId="77777777" w:rsidR="001A5A71" w:rsidRDefault="001A5A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1CE7E" w14:textId="77777777" w:rsidR="00A32C23" w:rsidRDefault="00A32C23" w:rsidP="0090350B">
      <w:pPr>
        <w:spacing w:after="0" w:line="240" w:lineRule="auto"/>
      </w:pPr>
      <w:r>
        <w:separator/>
      </w:r>
    </w:p>
  </w:footnote>
  <w:footnote w:type="continuationSeparator" w:id="0">
    <w:p w14:paraId="2499E08A" w14:textId="77777777" w:rsidR="00A32C23" w:rsidRDefault="00A32C23" w:rsidP="00903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7277" w14:textId="7A6B5519" w:rsidR="001A5A71" w:rsidRDefault="001A5A71" w:rsidP="00184876">
    <w:pPr>
      <w:pStyle w:val="Header"/>
    </w:pPr>
    <w:r>
      <w:rPr>
        <w:noProof/>
        <w:lang w:eastAsia="en-GB"/>
      </w:rPr>
      <w:drawing>
        <wp:anchor distT="0" distB="0" distL="114300" distR="114300" simplePos="0" relativeHeight="251657216" behindDoc="1" locked="0" layoutInCell="1" allowOverlap="1" wp14:anchorId="4B89F2ED" wp14:editId="27E8CFF4">
          <wp:simplePos x="0" y="0"/>
          <wp:positionH relativeFrom="page">
            <wp:align>left</wp:align>
          </wp:positionH>
          <wp:positionV relativeFrom="page">
            <wp:align>top</wp:align>
          </wp:positionV>
          <wp:extent cx="7560000" cy="10692000"/>
          <wp:effectExtent l="0" t="0" r="0" b="1905"/>
          <wp:wrapNone/>
          <wp:docPr id="1669201910" name="Picture 16692019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CC_PolicyTemplate2.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r w:rsidR="00604F81">
      <w:t>Local Policing Body Reviews</w:t>
    </w:r>
  </w:p>
  <w:p w14:paraId="5E105903" w14:textId="77777777" w:rsidR="001A5A71" w:rsidRDefault="001A5A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E33A08"/>
    <w:multiLevelType w:val="multilevel"/>
    <w:tmpl w:val="07D49C64"/>
    <w:lvl w:ilvl="0">
      <w:start w:val="1"/>
      <w:numFmt w:val="upperLetter"/>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BB16FC05"/>
    <w:multiLevelType w:val="hybridMultilevel"/>
    <w:tmpl w:val="555E158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DEAA84"/>
    <w:multiLevelType w:val="hybridMultilevel"/>
    <w:tmpl w:val="14264D36"/>
    <w:lvl w:ilvl="0" w:tplc="FFFFFFFF">
      <w:start w:val="1"/>
      <w:numFmt w:val="upperLetter"/>
      <w:lvlText w:val=""/>
      <w:lvlJc w:val="left"/>
    </w:lvl>
    <w:lvl w:ilvl="1" w:tplc="08090001">
      <w:start w:val="1"/>
      <w:numFmt w:val="bullet"/>
      <w:lvlText w:val=""/>
      <w:lvlJc w:val="left"/>
      <w:rPr>
        <w:rFonts w:ascii="Symbol" w:hAnsi="Symbol" w:hint="default"/>
      </w:rPr>
    </w:lvl>
    <w:lvl w:ilvl="2" w:tplc="08090001">
      <w:start w:val="1"/>
      <w:numFmt w:val="bullet"/>
      <w:lvlText w:val=""/>
      <w:lvlJc w:val="left"/>
      <w:rPr>
        <w:rFonts w:ascii="Symbol" w:hAnsi="Symbol"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D68E788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365140"/>
    <w:multiLevelType w:val="multilevel"/>
    <w:tmpl w:val="6FB61D32"/>
    <w:lvl w:ilvl="0">
      <w:start w:val="1"/>
      <w:numFmt w:val="decimal"/>
      <w:lvlText w:val="%1."/>
      <w:lvlJc w:val="left"/>
      <w:pPr>
        <w:ind w:left="720" w:hanging="360"/>
      </w:pPr>
    </w:lvl>
    <w:lvl w:ilvl="1">
      <w:start w:val="1"/>
      <w:numFmt w:val="decimal"/>
      <w:isLgl/>
      <w:lvlText w:val="%1.%2"/>
      <w:lvlJc w:val="left"/>
      <w:pPr>
        <w:ind w:left="880" w:hanging="5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02CA1CF4"/>
    <w:multiLevelType w:val="hybridMultilevel"/>
    <w:tmpl w:val="828CBCDC"/>
    <w:lvl w:ilvl="0" w:tplc="E3826CAC">
      <w:start w:val="1"/>
      <w:numFmt w:val="bullet"/>
      <w:lvlText w:val=""/>
      <w:lvlJc w:val="left"/>
      <w:pPr>
        <w:ind w:left="720" w:hanging="360"/>
      </w:pPr>
      <w:rPr>
        <w:rFonts w:ascii="Symbol" w:eastAsiaTheme="minorHAnsi" w:hAnsi="Symbol" w:cstheme="minorBidi"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A30BA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51B5B61"/>
    <w:multiLevelType w:val="multilevel"/>
    <w:tmpl w:val="9E42C7E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9492E89"/>
    <w:multiLevelType w:val="multilevel"/>
    <w:tmpl w:val="A17EDCE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97F53D5"/>
    <w:multiLevelType w:val="hybridMultilevel"/>
    <w:tmpl w:val="B50AC0C8"/>
    <w:lvl w:ilvl="0" w:tplc="E962D3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5A2F93"/>
    <w:multiLevelType w:val="hybridMultilevel"/>
    <w:tmpl w:val="C30882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190382"/>
    <w:multiLevelType w:val="multilevel"/>
    <w:tmpl w:val="87345F6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36FD4008"/>
    <w:multiLevelType w:val="multilevel"/>
    <w:tmpl w:val="59488538"/>
    <w:lvl w:ilvl="0">
      <w:start w:val="7"/>
      <w:numFmt w:val="decimal"/>
      <w:lvlText w:val="%1"/>
      <w:lvlJc w:val="left"/>
      <w:pPr>
        <w:ind w:left="360" w:hanging="360"/>
      </w:pPr>
      <w:rPr>
        <w:rFonts w:hint="default"/>
        <w:b/>
      </w:rPr>
    </w:lvl>
    <w:lvl w:ilvl="1">
      <w:start w:val="6"/>
      <w:numFmt w:val="decimal"/>
      <w:lvlText w:val="%1.%2"/>
      <w:lvlJc w:val="left"/>
      <w:pPr>
        <w:ind w:left="690" w:hanging="360"/>
      </w:pPr>
      <w:rPr>
        <w:rFonts w:hint="default"/>
        <w:b/>
      </w:rPr>
    </w:lvl>
    <w:lvl w:ilvl="2">
      <w:start w:val="1"/>
      <w:numFmt w:val="decimal"/>
      <w:lvlText w:val="%1.%2.%3"/>
      <w:lvlJc w:val="left"/>
      <w:pPr>
        <w:ind w:left="1380" w:hanging="720"/>
      </w:pPr>
      <w:rPr>
        <w:rFonts w:hint="default"/>
        <w:b/>
      </w:rPr>
    </w:lvl>
    <w:lvl w:ilvl="3">
      <w:start w:val="1"/>
      <w:numFmt w:val="decimal"/>
      <w:lvlText w:val="%1.%2.%3.%4"/>
      <w:lvlJc w:val="left"/>
      <w:pPr>
        <w:ind w:left="2070" w:hanging="108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3090" w:hanging="144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4110" w:hanging="1800"/>
      </w:pPr>
      <w:rPr>
        <w:rFonts w:hint="default"/>
        <w:b/>
      </w:rPr>
    </w:lvl>
    <w:lvl w:ilvl="8">
      <w:start w:val="1"/>
      <w:numFmt w:val="decimal"/>
      <w:lvlText w:val="%1.%2.%3.%4.%5.%6.%7.%8.%9"/>
      <w:lvlJc w:val="left"/>
      <w:pPr>
        <w:ind w:left="4440" w:hanging="1800"/>
      </w:pPr>
      <w:rPr>
        <w:rFonts w:hint="default"/>
        <w:b/>
      </w:rPr>
    </w:lvl>
  </w:abstractNum>
  <w:abstractNum w:abstractNumId="13" w15:restartNumberingAfterBreak="0">
    <w:nsid w:val="3D1622E6"/>
    <w:multiLevelType w:val="hybridMultilevel"/>
    <w:tmpl w:val="336AC690"/>
    <w:lvl w:ilvl="0" w:tplc="E962D3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AC148A"/>
    <w:multiLevelType w:val="hybridMultilevel"/>
    <w:tmpl w:val="4254146C"/>
    <w:lvl w:ilvl="0" w:tplc="FFFFFFFF">
      <w:start w:val="1"/>
      <w:numFmt w:val="ideographDigital"/>
      <w:lvlText w:val=""/>
      <w:lvlJc w:val="left"/>
    </w:lvl>
    <w:lvl w:ilvl="1" w:tplc="08090005">
      <w:start w:val="1"/>
      <w:numFmt w:val="bullet"/>
      <w:lvlText w:val=""/>
      <w:lvlJc w:val="left"/>
      <w:rPr>
        <w:rFonts w:ascii="Wingdings" w:hAnsi="Wingding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2C65CB0"/>
    <w:multiLevelType w:val="hybridMultilevel"/>
    <w:tmpl w:val="2A8A63FA"/>
    <w:lvl w:ilvl="0" w:tplc="E962D3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D20274"/>
    <w:multiLevelType w:val="multilevel"/>
    <w:tmpl w:val="92847D24"/>
    <w:lvl w:ilvl="0">
      <w:start w:val="7"/>
      <w:numFmt w:val="decimal"/>
      <w:lvlText w:val="%1"/>
      <w:lvlJc w:val="left"/>
      <w:pPr>
        <w:ind w:left="360" w:hanging="360"/>
      </w:pPr>
      <w:rPr>
        <w:rFonts w:hint="default"/>
      </w:rPr>
    </w:lvl>
    <w:lvl w:ilvl="1">
      <w:start w:val="3"/>
      <w:numFmt w:val="decimal"/>
      <w:lvlText w:val="%1.%2"/>
      <w:lvlJc w:val="left"/>
      <w:pPr>
        <w:ind w:left="690" w:hanging="360"/>
      </w:pPr>
      <w:rPr>
        <w:rFonts w:hint="default"/>
        <w:b/>
      </w:rPr>
    </w:lvl>
    <w:lvl w:ilvl="2">
      <w:start w:val="1"/>
      <w:numFmt w:val="decimal"/>
      <w:lvlText w:val="%1.%2.%3"/>
      <w:lvlJc w:val="left"/>
      <w:pPr>
        <w:ind w:left="1380" w:hanging="720"/>
      </w:pPr>
      <w:rPr>
        <w:rFonts w:hint="default"/>
      </w:rPr>
    </w:lvl>
    <w:lvl w:ilvl="3">
      <w:start w:val="1"/>
      <w:numFmt w:val="decimal"/>
      <w:lvlText w:val="%1.%2.%3.%4"/>
      <w:lvlJc w:val="left"/>
      <w:pPr>
        <w:ind w:left="2070" w:hanging="108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3090" w:hanging="144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4110" w:hanging="1800"/>
      </w:pPr>
      <w:rPr>
        <w:rFonts w:hint="default"/>
      </w:rPr>
    </w:lvl>
    <w:lvl w:ilvl="8">
      <w:start w:val="1"/>
      <w:numFmt w:val="decimal"/>
      <w:lvlText w:val="%1.%2.%3.%4.%5.%6.%7.%8.%9"/>
      <w:lvlJc w:val="left"/>
      <w:pPr>
        <w:ind w:left="4440" w:hanging="1800"/>
      </w:pPr>
      <w:rPr>
        <w:rFonts w:hint="default"/>
      </w:rPr>
    </w:lvl>
  </w:abstractNum>
  <w:abstractNum w:abstractNumId="17" w15:restartNumberingAfterBreak="0">
    <w:nsid w:val="489D7EEA"/>
    <w:multiLevelType w:val="hybridMultilevel"/>
    <w:tmpl w:val="7A3496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E056B3F"/>
    <w:multiLevelType w:val="hybridMultilevel"/>
    <w:tmpl w:val="3B1A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3105EE"/>
    <w:multiLevelType w:val="hybridMultilevel"/>
    <w:tmpl w:val="70A60DA8"/>
    <w:lvl w:ilvl="0" w:tplc="08090001">
      <w:start w:val="1"/>
      <w:numFmt w:val="bullet"/>
      <w:lvlText w:val=""/>
      <w:lvlJc w:val="left"/>
      <w:pPr>
        <w:ind w:left="1148" w:hanging="360"/>
      </w:pPr>
      <w:rPr>
        <w:rFonts w:ascii="Symbol" w:hAnsi="Symbol" w:hint="default"/>
      </w:rPr>
    </w:lvl>
    <w:lvl w:ilvl="1" w:tplc="08090003" w:tentative="1">
      <w:start w:val="1"/>
      <w:numFmt w:val="bullet"/>
      <w:lvlText w:val="o"/>
      <w:lvlJc w:val="left"/>
      <w:pPr>
        <w:ind w:left="1868" w:hanging="360"/>
      </w:pPr>
      <w:rPr>
        <w:rFonts w:ascii="Courier New" w:hAnsi="Courier New" w:cs="Courier New" w:hint="default"/>
      </w:rPr>
    </w:lvl>
    <w:lvl w:ilvl="2" w:tplc="08090005" w:tentative="1">
      <w:start w:val="1"/>
      <w:numFmt w:val="bullet"/>
      <w:lvlText w:val=""/>
      <w:lvlJc w:val="left"/>
      <w:pPr>
        <w:ind w:left="2588" w:hanging="360"/>
      </w:pPr>
      <w:rPr>
        <w:rFonts w:ascii="Wingdings" w:hAnsi="Wingdings" w:hint="default"/>
      </w:rPr>
    </w:lvl>
    <w:lvl w:ilvl="3" w:tplc="08090001" w:tentative="1">
      <w:start w:val="1"/>
      <w:numFmt w:val="bullet"/>
      <w:lvlText w:val=""/>
      <w:lvlJc w:val="left"/>
      <w:pPr>
        <w:ind w:left="3308" w:hanging="360"/>
      </w:pPr>
      <w:rPr>
        <w:rFonts w:ascii="Symbol" w:hAnsi="Symbol" w:hint="default"/>
      </w:rPr>
    </w:lvl>
    <w:lvl w:ilvl="4" w:tplc="08090003" w:tentative="1">
      <w:start w:val="1"/>
      <w:numFmt w:val="bullet"/>
      <w:lvlText w:val="o"/>
      <w:lvlJc w:val="left"/>
      <w:pPr>
        <w:ind w:left="4028" w:hanging="360"/>
      </w:pPr>
      <w:rPr>
        <w:rFonts w:ascii="Courier New" w:hAnsi="Courier New" w:cs="Courier New" w:hint="default"/>
      </w:rPr>
    </w:lvl>
    <w:lvl w:ilvl="5" w:tplc="08090005" w:tentative="1">
      <w:start w:val="1"/>
      <w:numFmt w:val="bullet"/>
      <w:lvlText w:val=""/>
      <w:lvlJc w:val="left"/>
      <w:pPr>
        <w:ind w:left="4748" w:hanging="360"/>
      </w:pPr>
      <w:rPr>
        <w:rFonts w:ascii="Wingdings" w:hAnsi="Wingdings" w:hint="default"/>
      </w:rPr>
    </w:lvl>
    <w:lvl w:ilvl="6" w:tplc="08090001" w:tentative="1">
      <w:start w:val="1"/>
      <w:numFmt w:val="bullet"/>
      <w:lvlText w:val=""/>
      <w:lvlJc w:val="left"/>
      <w:pPr>
        <w:ind w:left="5468" w:hanging="360"/>
      </w:pPr>
      <w:rPr>
        <w:rFonts w:ascii="Symbol" w:hAnsi="Symbol" w:hint="default"/>
      </w:rPr>
    </w:lvl>
    <w:lvl w:ilvl="7" w:tplc="08090003" w:tentative="1">
      <w:start w:val="1"/>
      <w:numFmt w:val="bullet"/>
      <w:lvlText w:val="o"/>
      <w:lvlJc w:val="left"/>
      <w:pPr>
        <w:ind w:left="6188" w:hanging="360"/>
      </w:pPr>
      <w:rPr>
        <w:rFonts w:ascii="Courier New" w:hAnsi="Courier New" w:cs="Courier New" w:hint="default"/>
      </w:rPr>
    </w:lvl>
    <w:lvl w:ilvl="8" w:tplc="08090005" w:tentative="1">
      <w:start w:val="1"/>
      <w:numFmt w:val="bullet"/>
      <w:lvlText w:val=""/>
      <w:lvlJc w:val="left"/>
      <w:pPr>
        <w:ind w:left="6908" w:hanging="360"/>
      </w:pPr>
      <w:rPr>
        <w:rFonts w:ascii="Wingdings" w:hAnsi="Wingdings" w:hint="default"/>
      </w:rPr>
    </w:lvl>
  </w:abstractNum>
  <w:abstractNum w:abstractNumId="20" w15:restartNumberingAfterBreak="0">
    <w:nsid w:val="508F531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4F55391"/>
    <w:multiLevelType w:val="hybridMultilevel"/>
    <w:tmpl w:val="10EA43B2"/>
    <w:lvl w:ilvl="0" w:tplc="AC90C35A">
      <w:start w:val="1"/>
      <w:numFmt w:val="decimal"/>
      <w:lvlText w:val="%1."/>
      <w:lvlJc w:val="left"/>
      <w:pPr>
        <w:ind w:left="394" w:hanging="360"/>
      </w:pPr>
      <w:rPr>
        <w:rFonts w:hint="default"/>
      </w:rPr>
    </w:lvl>
    <w:lvl w:ilvl="1" w:tplc="08090019" w:tentative="1">
      <w:start w:val="1"/>
      <w:numFmt w:val="lowerLetter"/>
      <w:lvlText w:val="%2."/>
      <w:lvlJc w:val="left"/>
      <w:pPr>
        <w:ind w:left="1114" w:hanging="360"/>
      </w:pPr>
    </w:lvl>
    <w:lvl w:ilvl="2" w:tplc="0809001B" w:tentative="1">
      <w:start w:val="1"/>
      <w:numFmt w:val="lowerRoman"/>
      <w:lvlText w:val="%3."/>
      <w:lvlJc w:val="right"/>
      <w:pPr>
        <w:ind w:left="1834" w:hanging="180"/>
      </w:pPr>
    </w:lvl>
    <w:lvl w:ilvl="3" w:tplc="0809000F" w:tentative="1">
      <w:start w:val="1"/>
      <w:numFmt w:val="decimal"/>
      <w:lvlText w:val="%4."/>
      <w:lvlJc w:val="left"/>
      <w:pPr>
        <w:ind w:left="2554" w:hanging="360"/>
      </w:pPr>
    </w:lvl>
    <w:lvl w:ilvl="4" w:tplc="08090019" w:tentative="1">
      <w:start w:val="1"/>
      <w:numFmt w:val="lowerLetter"/>
      <w:lvlText w:val="%5."/>
      <w:lvlJc w:val="left"/>
      <w:pPr>
        <w:ind w:left="3274" w:hanging="360"/>
      </w:pPr>
    </w:lvl>
    <w:lvl w:ilvl="5" w:tplc="0809001B" w:tentative="1">
      <w:start w:val="1"/>
      <w:numFmt w:val="lowerRoman"/>
      <w:lvlText w:val="%6."/>
      <w:lvlJc w:val="right"/>
      <w:pPr>
        <w:ind w:left="3994" w:hanging="180"/>
      </w:pPr>
    </w:lvl>
    <w:lvl w:ilvl="6" w:tplc="0809000F" w:tentative="1">
      <w:start w:val="1"/>
      <w:numFmt w:val="decimal"/>
      <w:lvlText w:val="%7."/>
      <w:lvlJc w:val="left"/>
      <w:pPr>
        <w:ind w:left="4714" w:hanging="360"/>
      </w:pPr>
    </w:lvl>
    <w:lvl w:ilvl="7" w:tplc="08090019" w:tentative="1">
      <w:start w:val="1"/>
      <w:numFmt w:val="lowerLetter"/>
      <w:lvlText w:val="%8."/>
      <w:lvlJc w:val="left"/>
      <w:pPr>
        <w:ind w:left="5434" w:hanging="360"/>
      </w:pPr>
    </w:lvl>
    <w:lvl w:ilvl="8" w:tplc="0809001B" w:tentative="1">
      <w:start w:val="1"/>
      <w:numFmt w:val="lowerRoman"/>
      <w:lvlText w:val="%9."/>
      <w:lvlJc w:val="right"/>
      <w:pPr>
        <w:ind w:left="6154" w:hanging="180"/>
      </w:pPr>
    </w:lvl>
  </w:abstractNum>
  <w:abstractNum w:abstractNumId="22" w15:restartNumberingAfterBreak="0">
    <w:nsid w:val="662B4E4C"/>
    <w:multiLevelType w:val="hybridMultilevel"/>
    <w:tmpl w:val="99189346"/>
    <w:lvl w:ilvl="0" w:tplc="51DCF4FA">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F01D8D"/>
    <w:multiLevelType w:val="hybridMultilevel"/>
    <w:tmpl w:val="9DDCA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AFD9129"/>
    <w:multiLevelType w:val="hybridMultilevel"/>
    <w:tmpl w:val="830F74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6BA27123"/>
    <w:multiLevelType w:val="singleLevel"/>
    <w:tmpl w:val="08090001"/>
    <w:lvl w:ilvl="0">
      <w:start w:val="1"/>
      <w:numFmt w:val="bullet"/>
      <w:lvlText w:val=""/>
      <w:lvlJc w:val="left"/>
      <w:pPr>
        <w:ind w:left="720" w:hanging="360"/>
      </w:pPr>
      <w:rPr>
        <w:rFonts w:ascii="Symbol" w:hAnsi="Symbol" w:hint="default"/>
      </w:rPr>
    </w:lvl>
  </w:abstractNum>
  <w:abstractNum w:abstractNumId="26" w15:restartNumberingAfterBreak="0">
    <w:nsid w:val="6ED94B79"/>
    <w:multiLevelType w:val="hybridMultilevel"/>
    <w:tmpl w:val="5554F72E"/>
    <w:lvl w:ilvl="0" w:tplc="E962D3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F432D64"/>
    <w:multiLevelType w:val="hybridMultilevel"/>
    <w:tmpl w:val="0E80B6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B90788"/>
    <w:multiLevelType w:val="hybridMultilevel"/>
    <w:tmpl w:val="39CE0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9E4578"/>
    <w:multiLevelType w:val="hybridMultilevel"/>
    <w:tmpl w:val="98AEB93A"/>
    <w:lvl w:ilvl="0" w:tplc="EA58D9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9E22225"/>
    <w:multiLevelType w:val="hybridMultilevel"/>
    <w:tmpl w:val="4A8C5CA8"/>
    <w:lvl w:ilvl="0" w:tplc="E962D3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AEC7644"/>
    <w:multiLevelType w:val="hybridMultilevel"/>
    <w:tmpl w:val="291EE05A"/>
    <w:lvl w:ilvl="0" w:tplc="0EA6764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A104BA"/>
    <w:multiLevelType w:val="hybridMultilevel"/>
    <w:tmpl w:val="1A00EBAE"/>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C52EB1"/>
    <w:multiLevelType w:val="hybridMultilevel"/>
    <w:tmpl w:val="B49C4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807680">
    <w:abstractNumId w:val="33"/>
  </w:num>
  <w:num w:numId="2" w16cid:durableId="995378762">
    <w:abstractNumId w:val="18"/>
  </w:num>
  <w:num w:numId="3" w16cid:durableId="449860940">
    <w:abstractNumId w:val="20"/>
  </w:num>
  <w:num w:numId="4" w16cid:durableId="1224635887">
    <w:abstractNumId w:val="6"/>
  </w:num>
  <w:num w:numId="5" w16cid:durableId="594872864">
    <w:abstractNumId w:val="25"/>
  </w:num>
  <w:num w:numId="6" w16cid:durableId="1177814349">
    <w:abstractNumId w:val="4"/>
  </w:num>
  <w:num w:numId="7" w16cid:durableId="2079932777">
    <w:abstractNumId w:val="22"/>
  </w:num>
  <w:num w:numId="8" w16cid:durableId="1934166530">
    <w:abstractNumId w:val="19"/>
  </w:num>
  <w:num w:numId="9" w16cid:durableId="15158292">
    <w:abstractNumId w:val="10"/>
  </w:num>
  <w:num w:numId="10" w16cid:durableId="829712762">
    <w:abstractNumId w:val="17"/>
  </w:num>
  <w:num w:numId="11" w16cid:durableId="440146877">
    <w:abstractNumId w:val="11"/>
  </w:num>
  <w:num w:numId="12" w16cid:durableId="1021129554">
    <w:abstractNumId w:val="7"/>
  </w:num>
  <w:num w:numId="13" w16cid:durableId="299531155">
    <w:abstractNumId w:val="29"/>
  </w:num>
  <w:num w:numId="14" w16cid:durableId="2115860222">
    <w:abstractNumId w:val="8"/>
  </w:num>
  <w:num w:numId="15" w16cid:durableId="2051374561">
    <w:abstractNumId w:val="12"/>
  </w:num>
  <w:num w:numId="16" w16cid:durableId="1557621147">
    <w:abstractNumId w:val="16"/>
  </w:num>
  <w:num w:numId="17" w16cid:durableId="563028437">
    <w:abstractNumId w:val="2"/>
  </w:num>
  <w:num w:numId="18" w16cid:durableId="382144801">
    <w:abstractNumId w:val="0"/>
  </w:num>
  <w:num w:numId="19" w16cid:durableId="1841651539">
    <w:abstractNumId w:val="1"/>
  </w:num>
  <w:num w:numId="20" w16cid:durableId="1989019479">
    <w:abstractNumId w:val="24"/>
  </w:num>
  <w:num w:numId="21" w16cid:durableId="272909114">
    <w:abstractNumId w:val="27"/>
  </w:num>
  <w:num w:numId="22" w16cid:durableId="795761973">
    <w:abstractNumId w:val="23"/>
  </w:num>
  <w:num w:numId="23" w16cid:durableId="677125300">
    <w:abstractNumId w:val="13"/>
  </w:num>
  <w:num w:numId="24" w16cid:durableId="1822498068">
    <w:abstractNumId w:val="9"/>
  </w:num>
  <w:num w:numId="25" w16cid:durableId="1767385764">
    <w:abstractNumId w:val="30"/>
  </w:num>
  <w:num w:numId="26" w16cid:durableId="755050810">
    <w:abstractNumId w:val="15"/>
  </w:num>
  <w:num w:numId="27" w16cid:durableId="140007842">
    <w:abstractNumId w:val="26"/>
  </w:num>
  <w:num w:numId="28" w16cid:durableId="1737824917">
    <w:abstractNumId w:val="14"/>
  </w:num>
  <w:num w:numId="29" w16cid:durableId="2129381">
    <w:abstractNumId w:val="32"/>
  </w:num>
  <w:num w:numId="30" w16cid:durableId="727144941">
    <w:abstractNumId w:val="3"/>
  </w:num>
  <w:num w:numId="31" w16cid:durableId="1090278134">
    <w:abstractNumId w:val="5"/>
  </w:num>
  <w:num w:numId="32" w16cid:durableId="727925282">
    <w:abstractNumId w:val="21"/>
  </w:num>
  <w:num w:numId="33" w16cid:durableId="370813263">
    <w:abstractNumId w:val="28"/>
  </w:num>
  <w:num w:numId="34" w16cid:durableId="913197724">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592"/>
    <w:rsid w:val="00007F48"/>
    <w:rsid w:val="000202E6"/>
    <w:rsid w:val="000451FC"/>
    <w:rsid w:val="0006237C"/>
    <w:rsid w:val="00072CD4"/>
    <w:rsid w:val="000F36A1"/>
    <w:rsid w:val="000F5944"/>
    <w:rsid w:val="00110023"/>
    <w:rsid w:val="00127D3A"/>
    <w:rsid w:val="0016420D"/>
    <w:rsid w:val="00184876"/>
    <w:rsid w:val="001A4777"/>
    <w:rsid w:val="001A5A71"/>
    <w:rsid w:val="001B2C34"/>
    <w:rsid w:val="001D3A87"/>
    <w:rsid w:val="0021008C"/>
    <w:rsid w:val="0022172D"/>
    <w:rsid w:val="0024140B"/>
    <w:rsid w:val="00245B74"/>
    <w:rsid w:val="00260592"/>
    <w:rsid w:val="00265064"/>
    <w:rsid w:val="00272729"/>
    <w:rsid w:val="002C37CF"/>
    <w:rsid w:val="002C428B"/>
    <w:rsid w:val="002E322F"/>
    <w:rsid w:val="002F3B16"/>
    <w:rsid w:val="002F55A3"/>
    <w:rsid w:val="00312705"/>
    <w:rsid w:val="00345174"/>
    <w:rsid w:val="00347130"/>
    <w:rsid w:val="0035496F"/>
    <w:rsid w:val="003718F3"/>
    <w:rsid w:val="00394686"/>
    <w:rsid w:val="003973E9"/>
    <w:rsid w:val="003C22EA"/>
    <w:rsid w:val="003E1714"/>
    <w:rsid w:val="003F1747"/>
    <w:rsid w:val="003F7C2F"/>
    <w:rsid w:val="004053C8"/>
    <w:rsid w:val="004319E6"/>
    <w:rsid w:val="00441C7A"/>
    <w:rsid w:val="0045467E"/>
    <w:rsid w:val="00460203"/>
    <w:rsid w:val="004658DC"/>
    <w:rsid w:val="004677CE"/>
    <w:rsid w:val="00470799"/>
    <w:rsid w:val="004B358A"/>
    <w:rsid w:val="004C353F"/>
    <w:rsid w:val="004E24B8"/>
    <w:rsid w:val="004F24AA"/>
    <w:rsid w:val="004F4AB2"/>
    <w:rsid w:val="0050451A"/>
    <w:rsid w:val="005073C6"/>
    <w:rsid w:val="005102A6"/>
    <w:rsid w:val="00532383"/>
    <w:rsid w:val="0054305A"/>
    <w:rsid w:val="00561630"/>
    <w:rsid w:val="00571F88"/>
    <w:rsid w:val="005910C6"/>
    <w:rsid w:val="00591E32"/>
    <w:rsid w:val="005B4C61"/>
    <w:rsid w:val="005B730F"/>
    <w:rsid w:val="005C1C40"/>
    <w:rsid w:val="005E4877"/>
    <w:rsid w:val="005F1B68"/>
    <w:rsid w:val="006004F9"/>
    <w:rsid w:val="00604F81"/>
    <w:rsid w:val="006126C8"/>
    <w:rsid w:val="00630440"/>
    <w:rsid w:val="006373A9"/>
    <w:rsid w:val="006379B8"/>
    <w:rsid w:val="00662956"/>
    <w:rsid w:val="006753CA"/>
    <w:rsid w:val="00682F35"/>
    <w:rsid w:val="006A74A0"/>
    <w:rsid w:val="006D6744"/>
    <w:rsid w:val="006E29DF"/>
    <w:rsid w:val="0071096F"/>
    <w:rsid w:val="00710E6F"/>
    <w:rsid w:val="00714AE7"/>
    <w:rsid w:val="007216F1"/>
    <w:rsid w:val="007257C7"/>
    <w:rsid w:val="007617D0"/>
    <w:rsid w:val="0076215A"/>
    <w:rsid w:val="00762F2F"/>
    <w:rsid w:val="00830F15"/>
    <w:rsid w:val="00851B16"/>
    <w:rsid w:val="00871744"/>
    <w:rsid w:val="008B497F"/>
    <w:rsid w:val="008F7F9C"/>
    <w:rsid w:val="0090350B"/>
    <w:rsid w:val="00941579"/>
    <w:rsid w:val="00947C93"/>
    <w:rsid w:val="0095409D"/>
    <w:rsid w:val="00962578"/>
    <w:rsid w:val="00971010"/>
    <w:rsid w:val="00971F25"/>
    <w:rsid w:val="00973E0A"/>
    <w:rsid w:val="009828F5"/>
    <w:rsid w:val="009A6FBD"/>
    <w:rsid w:val="009B11A3"/>
    <w:rsid w:val="009B2461"/>
    <w:rsid w:val="009B447D"/>
    <w:rsid w:val="009E496D"/>
    <w:rsid w:val="00A04634"/>
    <w:rsid w:val="00A2199C"/>
    <w:rsid w:val="00A32C23"/>
    <w:rsid w:val="00A45C13"/>
    <w:rsid w:val="00A621C6"/>
    <w:rsid w:val="00A90029"/>
    <w:rsid w:val="00A90782"/>
    <w:rsid w:val="00A91324"/>
    <w:rsid w:val="00AA0C85"/>
    <w:rsid w:val="00AC74E8"/>
    <w:rsid w:val="00AD2962"/>
    <w:rsid w:val="00AE43BA"/>
    <w:rsid w:val="00B0221C"/>
    <w:rsid w:val="00B71065"/>
    <w:rsid w:val="00BE0131"/>
    <w:rsid w:val="00BE76B3"/>
    <w:rsid w:val="00BF2973"/>
    <w:rsid w:val="00C0374F"/>
    <w:rsid w:val="00C0793B"/>
    <w:rsid w:val="00C76F69"/>
    <w:rsid w:val="00C84D48"/>
    <w:rsid w:val="00C907C3"/>
    <w:rsid w:val="00CB4E6A"/>
    <w:rsid w:val="00CC519A"/>
    <w:rsid w:val="00CE6455"/>
    <w:rsid w:val="00D15C49"/>
    <w:rsid w:val="00D1617C"/>
    <w:rsid w:val="00D23E10"/>
    <w:rsid w:val="00D315A6"/>
    <w:rsid w:val="00D37390"/>
    <w:rsid w:val="00D404B7"/>
    <w:rsid w:val="00D40748"/>
    <w:rsid w:val="00D41F2C"/>
    <w:rsid w:val="00D4551F"/>
    <w:rsid w:val="00D53017"/>
    <w:rsid w:val="00D9551E"/>
    <w:rsid w:val="00DA2A1E"/>
    <w:rsid w:val="00DA2F94"/>
    <w:rsid w:val="00DB2299"/>
    <w:rsid w:val="00E1072E"/>
    <w:rsid w:val="00E12D67"/>
    <w:rsid w:val="00E255F7"/>
    <w:rsid w:val="00E26BD1"/>
    <w:rsid w:val="00E41C6A"/>
    <w:rsid w:val="00E851B1"/>
    <w:rsid w:val="00E97264"/>
    <w:rsid w:val="00EE775B"/>
    <w:rsid w:val="00EF38BB"/>
    <w:rsid w:val="00F04BF6"/>
    <w:rsid w:val="00F1024A"/>
    <w:rsid w:val="00F158B2"/>
    <w:rsid w:val="00F64683"/>
    <w:rsid w:val="00F65940"/>
    <w:rsid w:val="00F71ADA"/>
    <w:rsid w:val="00F925FC"/>
    <w:rsid w:val="00FA085B"/>
    <w:rsid w:val="00FA21EE"/>
    <w:rsid w:val="00FB6645"/>
    <w:rsid w:val="00FD1C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6FA13"/>
  <w15:chartTrackingRefBased/>
  <w15:docId w15:val="{FC81F2A9-FB2D-492E-B17C-EBE8AF4DF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55A3"/>
  </w:style>
  <w:style w:type="paragraph" w:styleId="Heading1">
    <w:name w:val="heading 1"/>
    <w:basedOn w:val="Normal"/>
    <w:next w:val="Normal"/>
    <w:link w:val="Heading1Char"/>
    <w:qFormat/>
    <w:rsid w:val="002F55A3"/>
    <w:pPr>
      <w:keepNext/>
      <w:spacing w:after="0" w:line="240" w:lineRule="auto"/>
      <w:outlineLvl w:val="0"/>
    </w:pPr>
    <w:rPr>
      <w:rFonts w:ascii="Arial" w:eastAsia="Times New Roman" w:hAnsi="Arial" w:cs="Times New Roman"/>
      <w:b/>
      <w:szCs w:val="20"/>
      <w:lang w:eastAsia="en-GB"/>
    </w:rPr>
  </w:style>
  <w:style w:type="paragraph" w:styleId="Heading2">
    <w:name w:val="heading 2"/>
    <w:basedOn w:val="Normal"/>
    <w:next w:val="Normal"/>
    <w:link w:val="Heading2Char"/>
    <w:qFormat/>
    <w:rsid w:val="00F925FC"/>
    <w:pPr>
      <w:keepNext/>
      <w:tabs>
        <w:tab w:val="left" w:pos="1985"/>
      </w:tabs>
      <w:spacing w:after="0" w:line="240" w:lineRule="auto"/>
      <w:ind w:left="34"/>
      <w:outlineLvl w:val="1"/>
    </w:pPr>
    <w:rPr>
      <w:rFonts w:ascii="Arial" w:eastAsia="Times New Roman" w:hAnsi="Arial" w:cs="Times New Roman"/>
      <w:b/>
      <w:szCs w:val="20"/>
      <w:lang w:eastAsia="en-GB"/>
    </w:rPr>
  </w:style>
  <w:style w:type="paragraph" w:styleId="Heading3">
    <w:name w:val="heading 3"/>
    <w:basedOn w:val="Normal"/>
    <w:next w:val="Normal"/>
    <w:link w:val="Heading3Char"/>
    <w:qFormat/>
    <w:rsid w:val="002F55A3"/>
    <w:pPr>
      <w:keepNext/>
      <w:spacing w:after="0" w:line="240" w:lineRule="auto"/>
      <w:jc w:val="center"/>
      <w:outlineLvl w:val="2"/>
    </w:pPr>
    <w:rPr>
      <w:rFonts w:ascii="Arial" w:eastAsia="Times New Roman" w:hAnsi="Arial" w:cs="Times New Roman"/>
      <w:b/>
      <w:sz w:val="24"/>
      <w:szCs w:val="20"/>
      <w:lang w:eastAsia="en-GB"/>
    </w:rPr>
  </w:style>
  <w:style w:type="paragraph" w:styleId="Heading4">
    <w:name w:val="heading 4"/>
    <w:basedOn w:val="Normal"/>
    <w:next w:val="Normal"/>
    <w:link w:val="Heading4Char"/>
    <w:qFormat/>
    <w:rsid w:val="002F55A3"/>
    <w:pPr>
      <w:keepNext/>
      <w:spacing w:after="0" w:line="240" w:lineRule="auto"/>
      <w:ind w:right="-816"/>
      <w:outlineLvl w:val="3"/>
    </w:pPr>
    <w:rPr>
      <w:rFonts w:ascii="Arial" w:eastAsia="Times New Roman" w:hAnsi="Arial" w:cs="Times New Roman"/>
      <w:b/>
      <w:szCs w:val="20"/>
      <w:lang w:eastAsia="en-GB"/>
    </w:rPr>
  </w:style>
  <w:style w:type="paragraph" w:styleId="Heading5">
    <w:name w:val="heading 5"/>
    <w:basedOn w:val="Normal"/>
    <w:next w:val="Normal"/>
    <w:link w:val="Heading5Char"/>
    <w:qFormat/>
    <w:rsid w:val="002F55A3"/>
    <w:pPr>
      <w:keepNext/>
      <w:spacing w:after="0" w:line="240" w:lineRule="auto"/>
      <w:outlineLvl w:val="4"/>
    </w:pPr>
    <w:rPr>
      <w:rFonts w:ascii="Arial" w:eastAsia="Times New Roman" w:hAnsi="Arial" w:cs="Times New Roman"/>
      <w:b/>
      <w:sz w:val="20"/>
      <w:szCs w:val="20"/>
      <w:lang w:eastAsia="en-GB"/>
    </w:rPr>
  </w:style>
  <w:style w:type="paragraph" w:styleId="Heading8">
    <w:name w:val="heading 8"/>
    <w:basedOn w:val="Normal"/>
    <w:next w:val="Normal"/>
    <w:link w:val="Heading8Char"/>
    <w:qFormat/>
    <w:rsid w:val="002F55A3"/>
    <w:pPr>
      <w:keepNext/>
      <w:spacing w:after="60" w:line="240" w:lineRule="auto"/>
      <w:ind w:left="-709"/>
      <w:outlineLvl w:val="7"/>
    </w:pPr>
    <w:rPr>
      <w:rFonts w:ascii="Arial" w:eastAsia="Times New Roman" w:hAnsi="Arial"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stomisabledocumentheading">
    <w:name w:val="Customisable document heading"/>
    <w:basedOn w:val="Normal"/>
    <w:next w:val="Normal"/>
    <w:uiPriority w:val="99"/>
    <w:rsid w:val="00FB6645"/>
    <w:pPr>
      <w:spacing w:after="0" w:line="240" w:lineRule="auto"/>
    </w:pPr>
    <w:rPr>
      <w:rFonts w:ascii="Arial" w:eastAsia="Times New Roman" w:hAnsi="Arial" w:cs="Arial"/>
      <w:b/>
      <w:bCs/>
    </w:rPr>
  </w:style>
  <w:style w:type="paragraph" w:styleId="NormalWeb">
    <w:name w:val="Normal (Web)"/>
    <w:basedOn w:val="Normal"/>
    <w:uiPriority w:val="99"/>
    <w:unhideWhenUsed/>
    <w:rsid w:val="00FB66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0793B"/>
    <w:pPr>
      <w:ind w:left="720"/>
      <w:contextualSpacing/>
    </w:pPr>
  </w:style>
  <w:style w:type="table" w:styleId="GridTable5Dark-Accent1">
    <w:name w:val="Grid Table 5 Dark Accent 1"/>
    <w:basedOn w:val="TableNormal"/>
    <w:uiPriority w:val="50"/>
    <w:rsid w:val="001A47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Header">
    <w:name w:val="header"/>
    <w:basedOn w:val="Normal"/>
    <w:link w:val="HeaderChar"/>
    <w:unhideWhenUsed/>
    <w:rsid w:val="009035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50B"/>
  </w:style>
  <w:style w:type="paragraph" w:styleId="Footer">
    <w:name w:val="footer"/>
    <w:basedOn w:val="Normal"/>
    <w:link w:val="FooterChar"/>
    <w:unhideWhenUsed/>
    <w:rsid w:val="009035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50B"/>
  </w:style>
  <w:style w:type="character" w:styleId="CommentReference">
    <w:name w:val="annotation reference"/>
    <w:basedOn w:val="DefaultParagraphFont"/>
    <w:uiPriority w:val="99"/>
    <w:semiHidden/>
    <w:unhideWhenUsed/>
    <w:rsid w:val="00E851B1"/>
    <w:rPr>
      <w:sz w:val="16"/>
      <w:szCs w:val="16"/>
    </w:rPr>
  </w:style>
  <w:style w:type="paragraph" w:styleId="CommentText">
    <w:name w:val="annotation text"/>
    <w:basedOn w:val="Normal"/>
    <w:link w:val="CommentTextChar"/>
    <w:uiPriority w:val="99"/>
    <w:semiHidden/>
    <w:unhideWhenUsed/>
    <w:rsid w:val="00E851B1"/>
    <w:pPr>
      <w:spacing w:line="240" w:lineRule="auto"/>
    </w:pPr>
    <w:rPr>
      <w:sz w:val="20"/>
      <w:szCs w:val="20"/>
    </w:rPr>
  </w:style>
  <w:style w:type="character" w:customStyle="1" w:styleId="CommentTextChar">
    <w:name w:val="Comment Text Char"/>
    <w:basedOn w:val="DefaultParagraphFont"/>
    <w:link w:val="CommentText"/>
    <w:uiPriority w:val="99"/>
    <w:semiHidden/>
    <w:rsid w:val="00E851B1"/>
    <w:rPr>
      <w:sz w:val="20"/>
      <w:szCs w:val="20"/>
    </w:rPr>
  </w:style>
  <w:style w:type="paragraph" w:styleId="CommentSubject">
    <w:name w:val="annotation subject"/>
    <w:basedOn w:val="CommentText"/>
    <w:next w:val="CommentText"/>
    <w:link w:val="CommentSubjectChar"/>
    <w:uiPriority w:val="99"/>
    <w:semiHidden/>
    <w:unhideWhenUsed/>
    <w:rsid w:val="00E851B1"/>
    <w:rPr>
      <w:b/>
      <w:bCs/>
    </w:rPr>
  </w:style>
  <w:style w:type="character" w:customStyle="1" w:styleId="CommentSubjectChar">
    <w:name w:val="Comment Subject Char"/>
    <w:basedOn w:val="CommentTextChar"/>
    <w:link w:val="CommentSubject"/>
    <w:uiPriority w:val="99"/>
    <w:semiHidden/>
    <w:rsid w:val="00E851B1"/>
    <w:rPr>
      <w:b/>
      <w:bCs/>
      <w:sz w:val="20"/>
      <w:szCs w:val="20"/>
    </w:rPr>
  </w:style>
  <w:style w:type="paragraph" w:styleId="BalloonText">
    <w:name w:val="Balloon Text"/>
    <w:basedOn w:val="Normal"/>
    <w:link w:val="BalloonTextChar"/>
    <w:uiPriority w:val="99"/>
    <w:semiHidden/>
    <w:unhideWhenUsed/>
    <w:rsid w:val="00E851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1B1"/>
    <w:rPr>
      <w:rFonts w:ascii="Segoe UI" w:hAnsi="Segoe UI" w:cs="Segoe UI"/>
      <w:sz w:val="18"/>
      <w:szCs w:val="18"/>
    </w:rPr>
  </w:style>
  <w:style w:type="table" w:styleId="TableGrid">
    <w:name w:val="Table Grid"/>
    <w:basedOn w:val="TableNormal"/>
    <w:uiPriority w:val="39"/>
    <w:rsid w:val="00E85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E851B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6E29DF"/>
    <w:rPr>
      <w:color w:val="0563C1" w:themeColor="hyperlink"/>
      <w:u w:val="single"/>
    </w:rPr>
  </w:style>
  <w:style w:type="paragraph" w:customStyle="1" w:styleId="Default">
    <w:name w:val="Default"/>
    <w:rsid w:val="00532383"/>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rsid w:val="002F55A3"/>
    <w:rPr>
      <w:rFonts w:ascii="Arial" w:eastAsia="Times New Roman" w:hAnsi="Arial" w:cs="Times New Roman"/>
      <w:b/>
      <w:szCs w:val="20"/>
      <w:lang w:eastAsia="en-GB"/>
    </w:rPr>
  </w:style>
  <w:style w:type="character" w:customStyle="1" w:styleId="Heading2Char">
    <w:name w:val="Heading 2 Char"/>
    <w:basedOn w:val="DefaultParagraphFont"/>
    <w:link w:val="Heading2"/>
    <w:rsid w:val="00F925FC"/>
    <w:rPr>
      <w:rFonts w:ascii="Arial" w:eastAsia="Times New Roman" w:hAnsi="Arial" w:cs="Times New Roman"/>
      <w:b/>
      <w:szCs w:val="20"/>
      <w:lang w:eastAsia="en-GB"/>
    </w:rPr>
  </w:style>
  <w:style w:type="character" w:customStyle="1" w:styleId="Heading3Char">
    <w:name w:val="Heading 3 Char"/>
    <w:basedOn w:val="DefaultParagraphFont"/>
    <w:link w:val="Heading3"/>
    <w:rsid w:val="002F55A3"/>
    <w:rPr>
      <w:rFonts w:ascii="Arial" w:eastAsia="Times New Roman" w:hAnsi="Arial" w:cs="Times New Roman"/>
      <w:b/>
      <w:sz w:val="24"/>
      <w:szCs w:val="20"/>
      <w:lang w:eastAsia="en-GB"/>
    </w:rPr>
  </w:style>
  <w:style w:type="character" w:customStyle="1" w:styleId="Heading4Char">
    <w:name w:val="Heading 4 Char"/>
    <w:basedOn w:val="DefaultParagraphFont"/>
    <w:link w:val="Heading4"/>
    <w:rsid w:val="002F55A3"/>
    <w:rPr>
      <w:rFonts w:ascii="Arial" w:eastAsia="Times New Roman" w:hAnsi="Arial" w:cs="Times New Roman"/>
      <w:b/>
      <w:szCs w:val="20"/>
      <w:lang w:eastAsia="en-GB"/>
    </w:rPr>
  </w:style>
  <w:style w:type="character" w:customStyle="1" w:styleId="Heading5Char">
    <w:name w:val="Heading 5 Char"/>
    <w:basedOn w:val="DefaultParagraphFont"/>
    <w:link w:val="Heading5"/>
    <w:rsid w:val="002F55A3"/>
    <w:rPr>
      <w:rFonts w:ascii="Arial" w:eastAsia="Times New Roman" w:hAnsi="Arial" w:cs="Times New Roman"/>
      <w:b/>
      <w:sz w:val="20"/>
      <w:szCs w:val="20"/>
      <w:lang w:eastAsia="en-GB"/>
    </w:rPr>
  </w:style>
  <w:style w:type="character" w:customStyle="1" w:styleId="Heading8Char">
    <w:name w:val="Heading 8 Char"/>
    <w:basedOn w:val="DefaultParagraphFont"/>
    <w:link w:val="Heading8"/>
    <w:rsid w:val="002F55A3"/>
    <w:rPr>
      <w:rFonts w:ascii="Arial" w:eastAsia="Times New Roman" w:hAnsi="Arial" w:cs="Times New Roman"/>
      <w:b/>
      <w:szCs w:val="20"/>
      <w:lang w:eastAsia="en-GB"/>
    </w:rPr>
  </w:style>
  <w:style w:type="paragraph" w:styleId="BodyText">
    <w:name w:val="Body Text"/>
    <w:basedOn w:val="Normal"/>
    <w:link w:val="BodyTextChar"/>
    <w:semiHidden/>
    <w:rsid w:val="002F55A3"/>
    <w:pPr>
      <w:spacing w:before="120" w:after="0" w:line="240" w:lineRule="auto"/>
    </w:pPr>
    <w:rPr>
      <w:rFonts w:ascii="Arial" w:eastAsia="Times New Roman" w:hAnsi="Arial" w:cs="Times New Roman"/>
      <w:b/>
      <w:szCs w:val="20"/>
      <w:lang w:eastAsia="en-GB"/>
    </w:rPr>
  </w:style>
  <w:style w:type="character" w:customStyle="1" w:styleId="BodyTextChar">
    <w:name w:val="Body Text Char"/>
    <w:basedOn w:val="DefaultParagraphFont"/>
    <w:link w:val="BodyText"/>
    <w:semiHidden/>
    <w:rsid w:val="002F55A3"/>
    <w:rPr>
      <w:rFonts w:ascii="Arial" w:eastAsia="Times New Roman" w:hAnsi="Arial" w:cs="Times New Roman"/>
      <w:b/>
      <w:szCs w:val="20"/>
      <w:lang w:eastAsia="en-GB"/>
    </w:rPr>
  </w:style>
  <w:style w:type="paragraph" w:styleId="Caption">
    <w:name w:val="caption"/>
    <w:basedOn w:val="Normal"/>
    <w:next w:val="Normal"/>
    <w:qFormat/>
    <w:rsid w:val="002F55A3"/>
    <w:pPr>
      <w:spacing w:after="0" w:line="240" w:lineRule="auto"/>
    </w:pPr>
    <w:rPr>
      <w:rFonts w:ascii="Arial" w:eastAsia="Times New Roman" w:hAnsi="Arial" w:cs="Times New Roman"/>
      <w:b/>
      <w:szCs w:val="20"/>
      <w:lang w:eastAsia="en-GB"/>
    </w:rPr>
  </w:style>
  <w:style w:type="paragraph" w:styleId="BodyTextIndent">
    <w:name w:val="Body Text Indent"/>
    <w:basedOn w:val="Normal"/>
    <w:link w:val="BodyTextIndentChar"/>
    <w:semiHidden/>
    <w:rsid w:val="002F55A3"/>
    <w:pPr>
      <w:spacing w:after="0" w:line="240" w:lineRule="auto"/>
      <w:ind w:left="-709"/>
    </w:pPr>
    <w:rPr>
      <w:rFonts w:ascii="Arial" w:eastAsia="Times New Roman" w:hAnsi="Arial" w:cs="Times New Roman"/>
      <w:b/>
      <w:szCs w:val="20"/>
      <w:lang w:eastAsia="en-GB"/>
    </w:rPr>
  </w:style>
  <w:style w:type="character" w:customStyle="1" w:styleId="BodyTextIndentChar">
    <w:name w:val="Body Text Indent Char"/>
    <w:basedOn w:val="DefaultParagraphFont"/>
    <w:link w:val="BodyTextIndent"/>
    <w:semiHidden/>
    <w:rsid w:val="002F55A3"/>
    <w:rPr>
      <w:rFonts w:ascii="Arial" w:eastAsia="Times New Roman" w:hAnsi="Arial" w:cs="Times New Roman"/>
      <w:b/>
      <w:szCs w:val="20"/>
      <w:lang w:eastAsia="en-GB"/>
    </w:rPr>
  </w:style>
  <w:style w:type="paragraph" w:styleId="TOCHeading">
    <w:name w:val="TOC Heading"/>
    <w:basedOn w:val="Heading1"/>
    <w:next w:val="Normal"/>
    <w:uiPriority w:val="39"/>
    <w:unhideWhenUsed/>
    <w:qFormat/>
    <w:rsid w:val="0021008C"/>
    <w:pPr>
      <w:keepLines/>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21008C"/>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602973">
      <w:bodyDiv w:val="1"/>
      <w:marLeft w:val="0"/>
      <w:marRight w:val="0"/>
      <w:marTop w:val="0"/>
      <w:marBottom w:val="0"/>
      <w:divBdr>
        <w:top w:val="none" w:sz="0" w:space="0" w:color="auto"/>
        <w:left w:val="none" w:sz="0" w:space="0" w:color="auto"/>
        <w:bottom w:val="none" w:sz="0" w:space="0" w:color="auto"/>
        <w:right w:val="none" w:sz="0" w:space="0" w:color="auto"/>
      </w:divBdr>
    </w:div>
    <w:div w:id="878512785">
      <w:bodyDiv w:val="1"/>
      <w:marLeft w:val="0"/>
      <w:marRight w:val="0"/>
      <w:marTop w:val="0"/>
      <w:marBottom w:val="0"/>
      <w:divBdr>
        <w:top w:val="none" w:sz="0" w:space="0" w:color="auto"/>
        <w:left w:val="none" w:sz="0" w:space="0" w:color="auto"/>
        <w:bottom w:val="none" w:sz="0" w:space="0" w:color="auto"/>
        <w:right w:val="none" w:sz="0" w:space="0" w:color="auto"/>
      </w:divBdr>
    </w:div>
    <w:div w:id="1103840018">
      <w:bodyDiv w:val="1"/>
      <w:marLeft w:val="0"/>
      <w:marRight w:val="0"/>
      <w:marTop w:val="0"/>
      <w:marBottom w:val="0"/>
      <w:divBdr>
        <w:top w:val="none" w:sz="0" w:space="0" w:color="auto"/>
        <w:left w:val="none" w:sz="0" w:space="0" w:color="auto"/>
        <w:bottom w:val="none" w:sz="0" w:space="0" w:color="auto"/>
        <w:right w:val="none" w:sz="0" w:space="0" w:color="auto"/>
      </w:divBdr>
      <w:divsChild>
        <w:div w:id="274753875">
          <w:marLeft w:val="0"/>
          <w:marRight w:val="0"/>
          <w:marTop w:val="0"/>
          <w:marBottom w:val="0"/>
          <w:divBdr>
            <w:top w:val="none" w:sz="0" w:space="0" w:color="auto"/>
            <w:left w:val="none" w:sz="0" w:space="0" w:color="auto"/>
            <w:bottom w:val="none" w:sz="0" w:space="0" w:color="auto"/>
            <w:right w:val="none" w:sz="0" w:space="0" w:color="auto"/>
          </w:divBdr>
          <w:divsChild>
            <w:div w:id="1002977735">
              <w:marLeft w:val="0"/>
              <w:marRight w:val="0"/>
              <w:marTop w:val="0"/>
              <w:marBottom w:val="0"/>
              <w:divBdr>
                <w:top w:val="none" w:sz="0" w:space="0" w:color="auto"/>
                <w:left w:val="none" w:sz="0" w:space="0" w:color="auto"/>
                <w:bottom w:val="none" w:sz="0" w:space="0" w:color="auto"/>
                <w:right w:val="none" w:sz="0" w:space="0" w:color="auto"/>
              </w:divBdr>
              <w:divsChild>
                <w:div w:id="166869051">
                  <w:marLeft w:val="0"/>
                  <w:marRight w:val="0"/>
                  <w:marTop w:val="0"/>
                  <w:marBottom w:val="120"/>
                  <w:divBdr>
                    <w:top w:val="none" w:sz="0" w:space="0" w:color="auto"/>
                    <w:left w:val="none" w:sz="0" w:space="0" w:color="auto"/>
                    <w:bottom w:val="none" w:sz="0" w:space="0" w:color="auto"/>
                    <w:right w:val="none" w:sz="0" w:space="0" w:color="auto"/>
                  </w:divBdr>
                  <w:divsChild>
                    <w:div w:id="2060587236">
                      <w:marLeft w:val="0"/>
                      <w:marRight w:val="0"/>
                      <w:marTop w:val="0"/>
                      <w:marBottom w:val="0"/>
                      <w:divBdr>
                        <w:top w:val="none" w:sz="0" w:space="0" w:color="auto"/>
                        <w:left w:val="none" w:sz="0" w:space="0" w:color="auto"/>
                        <w:bottom w:val="none" w:sz="0" w:space="0" w:color="auto"/>
                        <w:right w:val="none" w:sz="0" w:space="0" w:color="auto"/>
                      </w:divBdr>
                      <w:divsChild>
                        <w:div w:id="194999604">
                          <w:marLeft w:val="0"/>
                          <w:marRight w:val="0"/>
                          <w:marTop w:val="120"/>
                          <w:marBottom w:val="480"/>
                          <w:divBdr>
                            <w:top w:val="none" w:sz="0" w:space="0" w:color="auto"/>
                            <w:left w:val="none" w:sz="0" w:space="0" w:color="auto"/>
                            <w:bottom w:val="none" w:sz="0" w:space="0" w:color="auto"/>
                            <w:right w:val="none" w:sz="0" w:space="0" w:color="auto"/>
                          </w:divBdr>
                          <w:divsChild>
                            <w:div w:id="312949317">
                              <w:marLeft w:val="0"/>
                              <w:marRight w:val="0"/>
                              <w:marTop w:val="120"/>
                              <w:marBottom w:val="120"/>
                              <w:divBdr>
                                <w:top w:val="none" w:sz="0" w:space="0" w:color="auto"/>
                                <w:left w:val="none" w:sz="0" w:space="0" w:color="auto"/>
                                <w:bottom w:val="none" w:sz="0" w:space="0" w:color="auto"/>
                                <w:right w:val="none" w:sz="0" w:space="0" w:color="auto"/>
                              </w:divBdr>
                              <w:divsChild>
                                <w:div w:id="1380478430">
                                  <w:marLeft w:val="0"/>
                                  <w:marRight w:val="0"/>
                                  <w:marTop w:val="0"/>
                                  <w:marBottom w:val="0"/>
                                  <w:divBdr>
                                    <w:top w:val="none" w:sz="0" w:space="0" w:color="auto"/>
                                    <w:left w:val="none" w:sz="0" w:space="0" w:color="auto"/>
                                    <w:bottom w:val="none" w:sz="0" w:space="0" w:color="auto"/>
                                    <w:right w:val="none" w:sz="0" w:space="0" w:color="auto"/>
                                  </w:divBdr>
                                  <w:divsChild>
                                    <w:div w:id="1921787608">
                                      <w:marLeft w:val="0"/>
                                      <w:marRight w:val="0"/>
                                      <w:marTop w:val="0"/>
                                      <w:marBottom w:val="0"/>
                                      <w:divBdr>
                                        <w:top w:val="none" w:sz="0" w:space="0" w:color="auto"/>
                                        <w:left w:val="none" w:sz="0" w:space="0" w:color="auto"/>
                                        <w:bottom w:val="none" w:sz="0" w:space="0" w:color="auto"/>
                                        <w:right w:val="none" w:sz="0" w:space="0" w:color="auto"/>
                                      </w:divBdr>
                                      <w:divsChild>
                                        <w:div w:id="125882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0003528">
      <w:bodyDiv w:val="1"/>
      <w:marLeft w:val="0"/>
      <w:marRight w:val="0"/>
      <w:marTop w:val="0"/>
      <w:marBottom w:val="0"/>
      <w:divBdr>
        <w:top w:val="none" w:sz="0" w:space="0" w:color="auto"/>
        <w:left w:val="none" w:sz="0" w:space="0" w:color="auto"/>
        <w:bottom w:val="none" w:sz="0" w:space="0" w:color="auto"/>
        <w:right w:val="none" w:sz="0" w:space="0" w:color="auto"/>
      </w:divBdr>
      <w:divsChild>
        <w:div w:id="494494856">
          <w:marLeft w:val="0"/>
          <w:marRight w:val="0"/>
          <w:marTop w:val="0"/>
          <w:marBottom w:val="0"/>
          <w:divBdr>
            <w:top w:val="none" w:sz="0" w:space="0" w:color="auto"/>
            <w:left w:val="none" w:sz="0" w:space="0" w:color="auto"/>
            <w:bottom w:val="none" w:sz="0" w:space="0" w:color="auto"/>
            <w:right w:val="none" w:sz="0" w:space="0" w:color="auto"/>
          </w:divBdr>
          <w:divsChild>
            <w:div w:id="1855028043">
              <w:marLeft w:val="0"/>
              <w:marRight w:val="0"/>
              <w:marTop w:val="0"/>
              <w:marBottom w:val="0"/>
              <w:divBdr>
                <w:top w:val="none" w:sz="0" w:space="0" w:color="auto"/>
                <w:left w:val="none" w:sz="0" w:space="0" w:color="auto"/>
                <w:bottom w:val="none" w:sz="0" w:space="0" w:color="auto"/>
                <w:right w:val="none" w:sz="0" w:space="0" w:color="auto"/>
              </w:divBdr>
              <w:divsChild>
                <w:div w:id="2013293201">
                  <w:marLeft w:val="0"/>
                  <w:marRight w:val="0"/>
                  <w:marTop w:val="0"/>
                  <w:marBottom w:val="120"/>
                  <w:divBdr>
                    <w:top w:val="none" w:sz="0" w:space="0" w:color="auto"/>
                    <w:left w:val="none" w:sz="0" w:space="0" w:color="auto"/>
                    <w:bottom w:val="none" w:sz="0" w:space="0" w:color="auto"/>
                    <w:right w:val="none" w:sz="0" w:space="0" w:color="auto"/>
                  </w:divBdr>
                  <w:divsChild>
                    <w:div w:id="1580169901">
                      <w:marLeft w:val="0"/>
                      <w:marRight w:val="0"/>
                      <w:marTop w:val="0"/>
                      <w:marBottom w:val="0"/>
                      <w:divBdr>
                        <w:top w:val="none" w:sz="0" w:space="0" w:color="auto"/>
                        <w:left w:val="none" w:sz="0" w:space="0" w:color="auto"/>
                        <w:bottom w:val="none" w:sz="0" w:space="0" w:color="auto"/>
                        <w:right w:val="none" w:sz="0" w:space="0" w:color="auto"/>
                      </w:divBdr>
                      <w:divsChild>
                        <w:div w:id="1098525011">
                          <w:marLeft w:val="0"/>
                          <w:marRight w:val="0"/>
                          <w:marTop w:val="120"/>
                          <w:marBottom w:val="480"/>
                          <w:divBdr>
                            <w:top w:val="none" w:sz="0" w:space="0" w:color="auto"/>
                            <w:left w:val="none" w:sz="0" w:space="0" w:color="auto"/>
                            <w:bottom w:val="none" w:sz="0" w:space="0" w:color="auto"/>
                            <w:right w:val="none" w:sz="0" w:space="0" w:color="auto"/>
                          </w:divBdr>
                          <w:divsChild>
                            <w:div w:id="1588269172">
                              <w:marLeft w:val="0"/>
                              <w:marRight w:val="0"/>
                              <w:marTop w:val="120"/>
                              <w:marBottom w:val="120"/>
                              <w:divBdr>
                                <w:top w:val="none" w:sz="0" w:space="0" w:color="auto"/>
                                <w:left w:val="none" w:sz="0" w:space="0" w:color="auto"/>
                                <w:bottom w:val="none" w:sz="0" w:space="0" w:color="auto"/>
                                <w:right w:val="none" w:sz="0" w:space="0" w:color="auto"/>
                              </w:divBdr>
                              <w:divsChild>
                                <w:div w:id="1260990256">
                                  <w:marLeft w:val="0"/>
                                  <w:marRight w:val="0"/>
                                  <w:marTop w:val="0"/>
                                  <w:marBottom w:val="0"/>
                                  <w:divBdr>
                                    <w:top w:val="none" w:sz="0" w:space="0" w:color="auto"/>
                                    <w:left w:val="none" w:sz="0" w:space="0" w:color="auto"/>
                                    <w:bottom w:val="none" w:sz="0" w:space="0" w:color="auto"/>
                                    <w:right w:val="none" w:sz="0" w:space="0" w:color="auto"/>
                                  </w:divBdr>
                                  <w:divsChild>
                                    <w:div w:id="2059162975">
                                      <w:marLeft w:val="0"/>
                                      <w:marRight w:val="0"/>
                                      <w:marTop w:val="0"/>
                                      <w:marBottom w:val="0"/>
                                      <w:divBdr>
                                        <w:top w:val="none" w:sz="0" w:space="0" w:color="auto"/>
                                        <w:left w:val="none" w:sz="0" w:space="0" w:color="auto"/>
                                        <w:bottom w:val="none" w:sz="0" w:space="0" w:color="auto"/>
                                        <w:right w:val="none" w:sz="0" w:space="0" w:color="auto"/>
                                      </w:divBdr>
                                      <w:divsChild>
                                        <w:div w:id="119256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1359399">
      <w:bodyDiv w:val="1"/>
      <w:marLeft w:val="0"/>
      <w:marRight w:val="0"/>
      <w:marTop w:val="0"/>
      <w:marBottom w:val="0"/>
      <w:divBdr>
        <w:top w:val="none" w:sz="0" w:space="0" w:color="auto"/>
        <w:left w:val="none" w:sz="0" w:space="0" w:color="auto"/>
        <w:bottom w:val="none" w:sz="0" w:space="0" w:color="auto"/>
        <w:right w:val="none" w:sz="0" w:space="0" w:color="auto"/>
      </w:divBdr>
      <w:divsChild>
        <w:div w:id="1416593072">
          <w:marLeft w:val="0"/>
          <w:marRight w:val="0"/>
          <w:marTop w:val="0"/>
          <w:marBottom w:val="0"/>
          <w:divBdr>
            <w:top w:val="none" w:sz="0" w:space="0" w:color="auto"/>
            <w:left w:val="none" w:sz="0" w:space="0" w:color="auto"/>
            <w:bottom w:val="none" w:sz="0" w:space="0" w:color="auto"/>
            <w:right w:val="none" w:sz="0" w:space="0" w:color="auto"/>
          </w:divBdr>
          <w:divsChild>
            <w:div w:id="48311695">
              <w:marLeft w:val="0"/>
              <w:marRight w:val="0"/>
              <w:marTop w:val="0"/>
              <w:marBottom w:val="0"/>
              <w:divBdr>
                <w:top w:val="none" w:sz="0" w:space="0" w:color="auto"/>
                <w:left w:val="none" w:sz="0" w:space="0" w:color="auto"/>
                <w:bottom w:val="none" w:sz="0" w:space="0" w:color="auto"/>
                <w:right w:val="none" w:sz="0" w:space="0" w:color="auto"/>
              </w:divBdr>
              <w:divsChild>
                <w:div w:id="1433624489">
                  <w:marLeft w:val="0"/>
                  <w:marRight w:val="0"/>
                  <w:marTop w:val="0"/>
                  <w:marBottom w:val="120"/>
                  <w:divBdr>
                    <w:top w:val="none" w:sz="0" w:space="0" w:color="auto"/>
                    <w:left w:val="none" w:sz="0" w:space="0" w:color="auto"/>
                    <w:bottom w:val="none" w:sz="0" w:space="0" w:color="auto"/>
                    <w:right w:val="none" w:sz="0" w:space="0" w:color="auto"/>
                  </w:divBdr>
                  <w:divsChild>
                    <w:div w:id="939147934">
                      <w:marLeft w:val="0"/>
                      <w:marRight w:val="0"/>
                      <w:marTop w:val="0"/>
                      <w:marBottom w:val="0"/>
                      <w:divBdr>
                        <w:top w:val="none" w:sz="0" w:space="0" w:color="auto"/>
                        <w:left w:val="none" w:sz="0" w:space="0" w:color="auto"/>
                        <w:bottom w:val="none" w:sz="0" w:space="0" w:color="auto"/>
                        <w:right w:val="none" w:sz="0" w:space="0" w:color="auto"/>
                      </w:divBdr>
                      <w:divsChild>
                        <w:div w:id="1167481106">
                          <w:marLeft w:val="0"/>
                          <w:marRight w:val="0"/>
                          <w:marTop w:val="120"/>
                          <w:marBottom w:val="480"/>
                          <w:divBdr>
                            <w:top w:val="none" w:sz="0" w:space="0" w:color="auto"/>
                            <w:left w:val="none" w:sz="0" w:space="0" w:color="auto"/>
                            <w:bottom w:val="none" w:sz="0" w:space="0" w:color="auto"/>
                            <w:right w:val="none" w:sz="0" w:space="0" w:color="auto"/>
                          </w:divBdr>
                          <w:divsChild>
                            <w:div w:id="1494756807">
                              <w:marLeft w:val="0"/>
                              <w:marRight w:val="0"/>
                              <w:marTop w:val="120"/>
                              <w:marBottom w:val="120"/>
                              <w:divBdr>
                                <w:top w:val="none" w:sz="0" w:space="0" w:color="auto"/>
                                <w:left w:val="none" w:sz="0" w:space="0" w:color="auto"/>
                                <w:bottom w:val="none" w:sz="0" w:space="0" w:color="auto"/>
                                <w:right w:val="none" w:sz="0" w:space="0" w:color="auto"/>
                              </w:divBdr>
                              <w:divsChild>
                                <w:div w:id="1770545535">
                                  <w:marLeft w:val="0"/>
                                  <w:marRight w:val="0"/>
                                  <w:marTop w:val="0"/>
                                  <w:marBottom w:val="0"/>
                                  <w:divBdr>
                                    <w:top w:val="none" w:sz="0" w:space="0" w:color="auto"/>
                                    <w:left w:val="none" w:sz="0" w:space="0" w:color="auto"/>
                                    <w:bottom w:val="none" w:sz="0" w:space="0" w:color="auto"/>
                                    <w:right w:val="none" w:sz="0" w:space="0" w:color="auto"/>
                                  </w:divBdr>
                                  <w:divsChild>
                                    <w:div w:id="856653198">
                                      <w:marLeft w:val="0"/>
                                      <w:marRight w:val="0"/>
                                      <w:marTop w:val="0"/>
                                      <w:marBottom w:val="0"/>
                                      <w:divBdr>
                                        <w:top w:val="none" w:sz="0" w:space="0" w:color="auto"/>
                                        <w:left w:val="none" w:sz="0" w:space="0" w:color="auto"/>
                                        <w:bottom w:val="none" w:sz="0" w:space="0" w:color="auto"/>
                                        <w:right w:val="none" w:sz="0" w:space="0" w:color="auto"/>
                                      </w:divBdr>
                                      <w:divsChild>
                                        <w:div w:id="4379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0108338">
      <w:bodyDiv w:val="1"/>
      <w:marLeft w:val="0"/>
      <w:marRight w:val="0"/>
      <w:marTop w:val="0"/>
      <w:marBottom w:val="0"/>
      <w:divBdr>
        <w:top w:val="none" w:sz="0" w:space="0" w:color="auto"/>
        <w:left w:val="none" w:sz="0" w:space="0" w:color="auto"/>
        <w:bottom w:val="none" w:sz="0" w:space="0" w:color="auto"/>
        <w:right w:val="none" w:sz="0" w:space="0" w:color="auto"/>
      </w:divBdr>
      <w:divsChild>
        <w:div w:id="603268545">
          <w:marLeft w:val="0"/>
          <w:marRight w:val="0"/>
          <w:marTop w:val="0"/>
          <w:marBottom w:val="0"/>
          <w:divBdr>
            <w:top w:val="none" w:sz="0" w:space="0" w:color="auto"/>
            <w:left w:val="none" w:sz="0" w:space="0" w:color="auto"/>
            <w:bottom w:val="none" w:sz="0" w:space="0" w:color="auto"/>
            <w:right w:val="none" w:sz="0" w:space="0" w:color="auto"/>
          </w:divBdr>
          <w:divsChild>
            <w:div w:id="1574125340">
              <w:marLeft w:val="0"/>
              <w:marRight w:val="0"/>
              <w:marTop w:val="0"/>
              <w:marBottom w:val="0"/>
              <w:divBdr>
                <w:top w:val="none" w:sz="0" w:space="0" w:color="auto"/>
                <w:left w:val="none" w:sz="0" w:space="0" w:color="auto"/>
                <w:bottom w:val="none" w:sz="0" w:space="0" w:color="auto"/>
                <w:right w:val="none" w:sz="0" w:space="0" w:color="auto"/>
              </w:divBdr>
              <w:divsChild>
                <w:div w:id="311175730">
                  <w:marLeft w:val="0"/>
                  <w:marRight w:val="0"/>
                  <w:marTop w:val="0"/>
                  <w:marBottom w:val="120"/>
                  <w:divBdr>
                    <w:top w:val="none" w:sz="0" w:space="0" w:color="auto"/>
                    <w:left w:val="none" w:sz="0" w:space="0" w:color="auto"/>
                    <w:bottom w:val="none" w:sz="0" w:space="0" w:color="auto"/>
                    <w:right w:val="none" w:sz="0" w:space="0" w:color="auto"/>
                  </w:divBdr>
                  <w:divsChild>
                    <w:div w:id="1819109447">
                      <w:marLeft w:val="0"/>
                      <w:marRight w:val="0"/>
                      <w:marTop w:val="0"/>
                      <w:marBottom w:val="0"/>
                      <w:divBdr>
                        <w:top w:val="none" w:sz="0" w:space="0" w:color="auto"/>
                        <w:left w:val="none" w:sz="0" w:space="0" w:color="auto"/>
                        <w:bottom w:val="none" w:sz="0" w:space="0" w:color="auto"/>
                        <w:right w:val="none" w:sz="0" w:space="0" w:color="auto"/>
                      </w:divBdr>
                      <w:divsChild>
                        <w:div w:id="1878619841">
                          <w:marLeft w:val="0"/>
                          <w:marRight w:val="0"/>
                          <w:marTop w:val="120"/>
                          <w:marBottom w:val="480"/>
                          <w:divBdr>
                            <w:top w:val="none" w:sz="0" w:space="0" w:color="auto"/>
                            <w:left w:val="none" w:sz="0" w:space="0" w:color="auto"/>
                            <w:bottom w:val="none" w:sz="0" w:space="0" w:color="auto"/>
                            <w:right w:val="none" w:sz="0" w:space="0" w:color="auto"/>
                          </w:divBdr>
                          <w:divsChild>
                            <w:div w:id="602958134">
                              <w:marLeft w:val="0"/>
                              <w:marRight w:val="0"/>
                              <w:marTop w:val="120"/>
                              <w:marBottom w:val="120"/>
                              <w:divBdr>
                                <w:top w:val="none" w:sz="0" w:space="0" w:color="auto"/>
                                <w:left w:val="none" w:sz="0" w:space="0" w:color="auto"/>
                                <w:bottom w:val="none" w:sz="0" w:space="0" w:color="auto"/>
                                <w:right w:val="none" w:sz="0" w:space="0" w:color="auto"/>
                              </w:divBdr>
                              <w:divsChild>
                                <w:div w:id="591773">
                                  <w:marLeft w:val="0"/>
                                  <w:marRight w:val="0"/>
                                  <w:marTop w:val="0"/>
                                  <w:marBottom w:val="0"/>
                                  <w:divBdr>
                                    <w:top w:val="none" w:sz="0" w:space="0" w:color="auto"/>
                                    <w:left w:val="none" w:sz="0" w:space="0" w:color="auto"/>
                                    <w:bottom w:val="none" w:sz="0" w:space="0" w:color="auto"/>
                                    <w:right w:val="none" w:sz="0" w:space="0" w:color="auto"/>
                                  </w:divBdr>
                                  <w:divsChild>
                                    <w:div w:id="741945864">
                                      <w:marLeft w:val="0"/>
                                      <w:marRight w:val="0"/>
                                      <w:marTop w:val="0"/>
                                      <w:marBottom w:val="0"/>
                                      <w:divBdr>
                                        <w:top w:val="none" w:sz="0" w:space="0" w:color="auto"/>
                                        <w:left w:val="none" w:sz="0" w:space="0" w:color="auto"/>
                                        <w:bottom w:val="none" w:sz="0" w:space="0" w:color="auto"/>
                                        <w:right w:val="none" w:sz="0" w:space="0" w:color="auto"/>
                                      </w:divBdr>
                                      <w:divsChild>
                                        <w:div w:id="144430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740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node0NoLn">
    <dgm:fillClrLst meth="repeat">
      <a:schemeClr val="accent1"/>
    </dgm:fillClrLst>
    <dgm:linClrLst meth="repeat">
      <a:schemeClr val="lt1">
        <a:alpha val="0"/>
      </a:schemeClr>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1NoLn">
    <dgm:fillClrLst meth="repeat">
      <a:schemeClr val="accent1"/>
    </dgm:fillClrLst>
    <dgm:linClrLst meth="repeat">
      <a:schemeClr val="lt1">
        <a:alpha val="0"/>
      </a:schemeClr>
    </dgm:linClrLst>
    <dgm:effectClrLst/>
    <dgm:txLinClrLst/>
    <dgm:txFillClrLst/>
    <dgm:txEffectClrLst/>
  </dgm:styleLbl>
  <dgm:styleLbl name="ltNode1NoLn">
    <dgm:fillClrLst meth="repeat">
      <a:schemeClr val="accent1">
        <a:tint val="75000"/>
      </a:schemeClr>
    </dgm:fillClrLst>
    <dgm:linClrLst meth="repeat">
      <a:schemeClr val="lt1">
        <a:alpha val="0"/>
      </a:schemeClr>
    </dgm:linClrLst>
    <dgm:effectClrLst/>
    <dgm:txLinClrLst/>
    <dgm:txFillClrLst meth="repeat">
      <a:schemeClr val="dk1"/>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2NoLn">
    <dgm:fillClrLst meth="repeat">
      <a:schemeClr val="accent1"/>
    </dgm:fillClrLst>
    <dgm:linClrLst meth="repeat">
      <a:schemeClr val="lt1">
        <a:alpha val="0"/>
      </a:schemeClr>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3NoLn">
    <dgm:fillClrLst meth="repeat">
      <a:schemeClr val="accent1"/>
    </dgm:fillClrLst>
    <dgm:linClrLst meth="repeat">
      <a:schemeClr val="lt1">
        <a:alpha val="0"/>
      </a:schemeClr>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node4NoLn">
    <dgm:fillClrLst meth="repeat">
      <a:schemeClr val="accent1"/>
    </dgm:fillClrLst>
    <dgm:linClrLst meth="repeat">
      <a:schemeClr val="lt1">
        <a:alpha val="0"/>
      </a:schemeClr>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revTxLt">
    <dgm:fillClrLst meth="repeat">
      <a:schemeClr val="lt1">
        <a:alpha val="0"/>
      </a:schemeClr>
    </dgm:fillClrLst>
    <dgm:linClrLst meth="repeat">
      <a:schemeClr val="dk1">
        <a:alpha val="0"/>
      </a:scheme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BFCB1A0-9702-49B6-8787-9578A20FA353}" type="doc">
      <dgm:prSet loTypeId="urn:microsoft.com/office/officeart/2005/8/layout/chevron2" loCatId="process" qsTypeId="urn:microsoft.com/office/officeart/2005/8/quickstyle/simple1#1" qsCatId="simple" csTypeId="urn:microsoft.com/office/officeart/2005/8/colors/accent1_2#1" csCatId="accent1" phldr="1"/>
      <dgm:spPr/>
      <dgm:t>
        <a:bodyPr/>
        <a:lstStyle/>
        <a:p>
          <a:endParaRPr lang="en-GB"/>
        </a:p>
      </dgm:t>
    </dgm:pt>
    <dgm:pt modelId="{0ED20C7A-3D34-4B87-AB75-326069E217A3}">
      <dgm:prSet phldrT="[Text]"/>
      <dgm:spPr/>
      <dgm:t>
        <a:bodyPr/>
        <a:lstStyle/>
        <a:p>
          <a:r>
            <a:rPr lang="en-GB"/>
            <a:t>Appeal Received</a:t>
          </a:r>
        </a:p>
      </dgm:t>
    </dgm:pt>
    <dgm:pt modelId="{A2C8E36A-A0D9-467D-BED3-A8853AC87A14}" type="parTrans" cxnId="{CE20BE8A-4618-4FF9-8B6C-4D7EF46B7530}">
      <dgm:prSet/>
      <dgm:spPr/>
      <dgm:t>
        <a:bodyPr/>
        <a:lstStyle/>
        <a:p>
          <a:endParaRPr lang="en-GB"/>
        </a:p>
      </dgm:t>
    </dgm:pt>
    <dgm:pt modelId="{6B5B98C8-A114-48B9-82FE-5237CEA8542C}" type="sibTrans" cxnId="{CE20BE8A-4618-4FF9-8B6C-4D7EF46B7530}">
      <dgm:prSet/>
      <dgm:spPr/>
      <dgm:t>
        <a:bodyPr/>
        <a:lstStyle/>
        <a:p>
          <a:endParaRPr lang="en-GB"/>
        </a:p>
      </dgm:t>
    </dgm:pt>
    <dgm:pt modelId="{B89AB5C8-E39D-4B45-BAAB-1A80847AA047}">
      <dgm:prSet phldrT="[Text]"/>
      <dgm:spPr/>
      <dgm:t>
        <a:bodyPr/>
        <a:lstStyle/>
        <a:p>
          <a:r>
            <a:rPr lang="en-GB"/>
            <a:t>ASB Case Review application form received by OPCC</a:t>
          </a:r>
        </a:p>
      </dgm:t>
    </dgm:pt>
    <dgm:pt modelId="{2518DE41-24C7-40E9-86BA-53E382BD2FB3}" type="parTrans" cxnId="{C12BF467-EC40-42E6-9CC0-3ED7E9A6AC3A}">
      <dgm:prSet/>
      <dgm:spPr/>
      <dgm:t>
        <a:bodyPr/>
        <a:lstStyle/>
        <a:p>
          <a:endParaRPr lang="en-GB"/>
        </a:p>
      </dgm:t>
    </dgm:pt>
    <dgm:pt modelId="{27149C6F-525E-4464-928E-91AE024FD0F4}" type="sibTrans" cxnId="{C12BF467-EC40-42E6-9CC0-3ED7E9A6AC3A}">
      <dgm:prSet/>
      <dgm:spPr/>
      <dgm:t>
        <a:bodyPr/>
        <a:lstStyle/>
        <a:p>
          <a:endParaRPr lang="en-GB"/>
        </a:p>
      </dgm:t>
    </dgm:pt>
    <dgm:pt modelId="{28AC5928-F02B-41DD-A99E-F49E07C56752}">
      <dgm:prSet phldrT="[Text]"/>
      <dgm:spPr/>
      <dgm:t>
        <a:bodyPr/>
        <a:lstStyle/>
        <a:p>
          <a:r>
            <a:rPr lang="en-GB"/>
            <a:t>Information Gathering</a:t>
          </a:r>
        </a:p>
      </dgm:t>
    </dgm:pt>
    <dgm:pt modelId="{E949A076-CFE9-4A9B-AB97-B660EB14120F}" type="parTrans" cxnId="{2E0B9139-32AC-48C4-81D0-3C97AE4981D1}">
      <dgm:prSet/>
      <dgm:spPr/>
      <dgm:t>
        <a:bodyPr/>
        <a:lstStyle/>
        <a:p>
          <a:endParaRPr lang="en-GB"/>
        </a:p>
      </dgm:t>
    </dgm:pt>
    <dgm:pt modelId="{C56412D0-D7EA-4C7D-887C-A84F0E0A552C}" type="sibTrans" cxnId="{2E0B9139-32AC-48C4-81D0-3C97AE4981D1}">
      <dgm:prSet/>
      <dgm:spPr/>
      <dgm:t>
        <a:bodyPr/>
        <a:lstStyle/>
        <a:p>
          <a:endParaRPr lang="en-GB"/>
        </a:p>
      </dgm:t>
    </dgm:pt>
    <dgm:pt modelId="{DC0CCE0B-42F5-4172-B50D-133273E6BB17}">
      <dgm:prSet phldrT="[Text]"/>
      <dgm:spPr/>
      <dgm:t>
        <a:bodyPr/>
        <a:lstStyle/>
        <a:p>
          <a:r>
            <a:rPr lang="en-GB"/>
            <a:t>OPCC contacts applicant to acknowledge receipt of appeal application and request any required information from the victim. They will also be offered support from the Affected by Crime service.</a:t>
          </a:r>
        </a:p>
      </dgm:t>
    </dgm:pt>
    <dgm:pt modelId="{295082C9-D293-41BC-8F54-AF208E5CDE52}" type="parTrans" cxnId="{8AAADB90-289B-464C-BE3D-C3072912A855}">
      <dgm:prSet/>
      <dgm:spPr/>
      <dgm:t>
        <a:bodyPr/>
        <a:lstStyle/>
        <a:p>
          <a:endParaRPr lang="en-GB"/>
        </a:p>
      </dgm:t>
    </dgm:pt>
    <dgm:pt modelId="{4B9E6C82-03EE-4EA2-A69E-E11134812BBD}" type="sibTrans" cxnId="{8AAADB90-289B-464C-BE3D-C3072912A855}">
      <dgm:prSet/>
      <dgm:spPr/>
      <dgm:t>
        <a:bodyPr/>
        <a:lstStyle/>
        <a:p>
          <a:endParaRPr lang="en-GB"/>
        </a:p>
      </dgm:t>
    </dgm:pt>
    <dgm:pt modelId="{B42803DF-50FD-42E6-AFF6-CE3601BD08A7}">
      <dgm:prSet phldrT="[Text]"/>
      <dgm:spPr/>
      <dgm:t>
        <a:bodyPr/>
        <a:lstStyle/>
        <a:p>
          <a:r>
            <a:rPr lang="en-GB"/>
            <a:t>Review</a:t>
          </a:r>
        </a:p>
      </dgm:t>
    </dgm:pt>
    <dgm:pt modelId="{32E8CDCE-6E32-4A21-A5E6-BEA2776F5E7E}" type="parTrans" cxnId="{D7AFD897-62B9-4F7D-B3B6-318FDEFA89A0}">
      <dgm:prSet/>
      <dgm:spPr/>
      <dgm:t>
        <a:bodyPr/>
        <a:lstStyle/>
        <a:p>
          <a:endParaRPr lang="en-GB"/>
        </a:p>
      </dgm:t>
    </dgm:pt>
    <dgm:pt modelId="{ADDAFFEC-0887-4FEA-A548-8EDE813C69E2}" type="sibTrans" cxnId="{D7AFD897-62B9-4F7D-B3B6-318FDEFA89A0}">
      <dgm:prSet/>
      <dgm:spPr/>
      <dgm:t>
        <a:bodyPr/>
        <a:lstStyle/>
        <a:p>
          <a:endParaRPr lang="en-GB"/>
        </a:p>
      </dgm:t>
    </dgm:pt>
    <dgm:pt modelId="{1DF88AAE-B6EE-42EF-B5B3-E07B781827D6}">
      <dgm:prSet phldrT="[Text]"/>
      <dgm:spPr/>
      <dgm:t>
        <a:bodyPr/>
        <a:lstStyle/>
        <a:p>
          <a:r>
            <a:rPr lang="en-GB"/>
            <a:t>Compliance Manager reviews the case and makes a recommendation to the PCC</a:t>
          </a:r>
        </a:p>
      </dgm:t>
    </dgm:pt>
    <dgm:pt modelId="{091E5A2C-F1E7-4B8D-9EF3-8C88127F148B}" type="parTrans" cxnId="{234F3B16-56FA-42B5-9743-ED3359D8D8DD}">
      <dgm:prSet/>
      <dgm:spPr/>
      <dgm:t>
        <a:bodyPr/>
        <a:lstStyle/>
        <a:p>
          <a:endParaRPr lang="en-GB"/>
        </a:p>
      </dgm:t>
    </dgm:pt>
    <dgm:pt modelId="{FF361F7E-16C3-473D-B51C-3A42392916AF}" type="sibTrans" cxnId="{234F3B16-56FA-42B5-9743-ED3359D8D8DD}">
      <dgm:prSet/>
      <dgm:spPr/>
      <dgm:t>
        <a:bodyPr/>
        <a:lstStyle/>
        <a:p>
          <a:endParaRPr lang="en-GB"/>
        </a:p>
      </dgm:t>
    </dgm:pt>
    <dgm:pt modelId="{4F0CC695-7169-40A7-8E72-80F399A2A7B3}">
      <dgm:prSet phldrT="[Text]"/>
      <dgm:spPr/>
      <dgm:t>
        <a:bodyPr/>
        <a:lstStyle/>
        <a:p>
          <a:r>
            <a:rPr lang="en-GB"/>
            <a:t>Appeal application logged and identified as a Type 1 (Case Review application declined) or Type 2 (Case Review process unsatisfactory) appeal. The form submitted by the applicant must indicate the type of appeal they are requesting</a:t>
          </a:r>
        </a:p>
      </dgm:t>
    </dgm:pt>
    <dgm:pt modelId="{BCD7FBE7-6A1A-46E2-BD09-5ED7A35F0A9F}" type="parTrans" cxnId="{52E10017-472A-411B-8E6C-689DCB03A2C6}">
      <dgm:prSet/>
      <dgm:spPr/>
      <dgm:t>
        <a:bodyPr/>
        <a:lstStyle/>
        <a:p>
          <a:endParaRPr lang="en-GB"/>
        </a:p>
      </dgm:t>
    </dgm:pt>
    <dgm:pt modelId="{CBC7DAAB-A759-45C4-A754-745F1FB4111B}" type="sibTrans" cxnId="{52E10017-472A-411B-8E6C-689DCB03A2C6}">
      <dgm:prSet/>
      <dgm:spPr/>
      <dgm:t>
        <a:bodyPr/>
        <a:lstStyle/>
        <a:p>
          <a:endParaRPr lang="en-GB"/>
        </a:p>
      </dgm:t>
    </dgm:pt>
    <dgm:pt modelId="{2AD426C1-720B-469E-8760-82D642C2C467}">
      <dgm:prSet phldrT="[Text]"/>
      <dgm:spPr/>
      <dgm:t>
        <a:bodyPr/>
        <a:lstStyle/>
        <a:p>
          <a:r>
            <a:rPr lang="en-GB"/>
            <a:t>OPCC  requests relevant information from ASB Single Point of Contact (SPOC) at relevant Local Authority.</a:t>
          </a:r>
        </a:p>
      </dgm:t>
    </dgm:pt>
    <dgm:pt modelId="{A06F1638-3A50-47EA-9BFD-35FC762CAE71}" type="parTrans" cxnId="{EF36F5AD-9DFD-4A44-988F-A438237595B7}">
      <dgm:prSet/>
      <dgm:spPr/>
      <dgm:t>
        <a:bodyPr/>
        <a:lstStyle/>
        <a:p>
          <a:endParaRPr lang="en-GB"/>
        </a:p>
      </dgm:t>
    </dgm:pt>
    <dgm:pt modelId="{299199BA-EEBC-447A-84E2-018550067145}" type="sibTrans" cxnId="{EF36F5AD-9DFD-4A44-988F-A438237595B7}">
      <dgm:prSet/>
      <dgm:spPr/>
      <dgm:t>
        <a:bodyPr/>
        <a:lstStyle/>
        <a:p>
          <a:endParaRPr lang="en-GB"/>
        </a:p>
      </dgm:t>
    </dgm:pt>
    <dgm:pt modelId="{561A6559-0B97-4964-885B-00E444A30F1E}">
      <dgm:prSet phldrT="[Text]"/>
      <dgm:spPr/>
      <dgm:t>
        <a:bodyPr/>
        <a:lstStyle/>
        <a:p>
          <a:r>
            <a:rPr lang="en-GB"/>
            <a:t>PCC makes a decision on the LPB review </a:t>
          </a:r>
        </a:p>
      </dgm:t>
    </dgm:pt>
    <dgm:pt modelId="{0909E781-A5EA-4CE7-9A88-F3B06BD7419D}" type="parTrans" cxnId="{F8DBAA9D-DC84-43D8-88D3-B038671195DE}">
      <dgm:prSet/>
      <dgm:spPr/>
      <dgm:t>
        <a:bodyPr/>
        <a:lstStyle/>
        <a:p>
          <a:endParaRPr lang="en-GB"/>
        </a:p>
      </dgm:t>
    </dgm:pt>
    <dgm:pt modelId="{550343AF-BBF3-46D3-9875-382A38969CB6}" type="sibTrans" cxnId="{F8DBAA9D-DC84-43D8-88D3-B038671195DE}">
      <dgm:prSet/>
      <dgm:spPr/>
      <dgm:t>
        <a:bodyPr/>
        <a:lstStyle/>
        <a:p>
          <a:endParaRPr lang="en-GB"/>
        </a:p>
      </dgm:t>
    </dgm:pt>
    <dgm:pt modelId="{6907404A-BB40-4129-B7A9-CAC310649B59}">
      <dgm:prSet phldrT="[Text]"/>
      <dgm:spPr/>
      <dgm:t>
        <a:bodyPr/>
        <a:lstStyle/>
        <a:p>
          <a:r>
            <a:rPr lang="en-GB"/>
            <a:t>Decision Communicated</a:t>
          </a:r>
        </a:p>
      </dgm:t>
    </dgm:pt>
    <dgm:pt modelId="{9C702124-18E0-4F05-A2D3-D7B7F894C9BC}" type="parTrans" cxnId="{99755C45-E239-4192-A96B-1449D21FE082}">
      <dgm:prSet/>
      <dgm:spPr/>
      <dgm:t>
        <a:bodyPr/>
        <a:lstStyle/>
        <a:p>
          <a:endParaRPr lang="en-GB"/>
        </a:p>
      </dgm:t>
    </dgm:pt>
    <dgm:pt modelId="{5E410BD0-8702-4F27-9863-4935ACCA7FE5}" type="sibTrans" cxnId="{99755C45-E239-4192-A96B-1449D21FE082}">
      <dgm:prSet/>
      <dgm:spPr/>
      <dgm:t>
        <a:bodyPr/>
        <a:lstStyle/>
        <a:p>
          <a:endParaRPr lang="en-GB"/>
        </a:p>
      </dgm:t>
    </dgm:pt>
    <dgm:pt modelId="{082F735C-B2C6-49BB-A8AC-6F00099777A6}">
      <dgm:prSet phldrT="[Text]"/>
      <dgm:spPr/>
      <dgm:t>
        <a:bodyPr/>
        <a:lstStyle/>
        <a:p>
          <a:r>
            <a:rPr lang="en-GB"/>
            <a:t>OPCC writes to the applicant informing them of the decision.</a:t>
          </a:r>
        </a:p>
      </dgm:t>
    </dgm:pt>
    <dgm:pt modelId="{B9B264F3-4906-46E2-A8C6-10F43AD91717}" type="parTrans" cxnId="{1790289C-E061-4F87-B6A1-43EAF663ECED}">
      <dgm:prSet/>
      <dgm:spPr/>
      <dgm:t>
        <a:bodyPr/>
        <a:lstStyle/>
        <a:p>
          <a:endParaRPr lang="en-GB"/>
        </a:p>
      </dgm:t>
    </dgm:pt>
    <dgm:pt modelId="{17F567A7-64E0-41A3-90D1-BC97E1D9AB1E}" type="sibTrans" cxnId="{1790289C-E061-4F87-B6A1-43EAF663ECED}">
      <dgm:prSet/>
      <dgm:spPr/>
      <dgm:t>
        <a:bodyPr/>
        <a:lstStyle/>
        <a:p>
          <a:endParaRPr lang="en-GB"/>
        </a:p>
      </dgm:t>
    </dgm:pt>
    <dgm:pt modelId="{87FD20C6-6583-45BC-A040-6F1B62F402E2}">
      <dgm:prSet phldrT="[Text]"/>
      <dgm:spPr/>
      <dgm:t>
        <a:bodyPr/>
        <a:lstStyle/>
        <a:p>
          <a:r>
            <a:rPr lang="en-GB"/>
            <a:t>The Case Review Panel (via the Local Authority SPOC) is also informed of the decision and any recommendations made by the PCC.</a:t>
          </a:r>
        </a:p>
      </dgm:t>
    </dgm:pt>
    <dgm:pt modelId="{E86EB894-58CB-4CED-A384-3CA627927619}" type="parTrans" cxnId="{AC567B9C-8506-4AD4-89E9-05844F15C16F}">
      <dgm:prSet/>
      <dgm:spPr/>
      <dgm:t>
        <a:bodyPr/>
        <a:lstStyle/>
        <a:p>
          <a:endParaRPr lang="en-GB"/>
        </a:p>
      </dgm:t>
    </dgm:pt>
    <dgm:pt modelId="{2F67E9AF-4AF8-4094-B482-B1F374532AA3}" type="sibTrans" cxnId="{AC567B9C-8506-4AD4-89E9-05844F15C16F}">
      <dgm:prSet/>
      <dgm:spPr/>
      <dgm:t>
        <a:bodyPr/>
        <a:lstStyle/>
        <a:p>
          <a:endParaRPr lang="en-GB"/>
        </a:p>
      </dgm:t>
    </dgm:pt>
    <dgm:pt modelId="{4F9DF64E-CEE1-405D-83E2-B9F343D8CD98}" type="pres">
      <dgm:prSet presAssocID="{1BFCB1A0-9702-49B6-8787-9578A20FA353}" presName="linearFlow" presStyleCnt="0">
        <dgm:presLayoutVars>
          <dgm:dir/>
          <dgm:animLvl val="lvl"/>
          <dgm:resizeHandles val="exact"/>
        </dgm:presLayoutVars>
      </dgm:prSet>
      <dgm:spPr/>
    </dgm:pt>
    <dgm:pt modelId="{E58496D4-1576-4E1B-9CAE-AAE13D8F56C7}" type="pres">
      <dgm:prSet presAssocID="{0ED20C7A-3D34-4B87-AB75-326069E217A3}" presName="composite" presStyleCnt="0"/>
      <dgm:spPr/>
    </dgm:pt>
    <dgm:pt modelId="{5FA956E8-E024-4A9D-9B2C-02189BDFDC5D}" type="pres">
      <dgm:prSet presAssocID="{0ED20C7A-3D34-4B87-AB75-326069E217A3}" presName="parentText" presStyleLbl="alignNode1" presStyleIdx="0" presStyleCnt="4">
        <dgm:presLayoutVars>
          <dgm:chMax val="1"/>
          <dgm:bulletEnabled val="1"/>
        </dgm:presLayoutVars>
      </dgm:prSet>
      <dgm:spPr/>
    </dgm:pt>
    <dgm:pt modelId="{ADCBB253-BDB3-4226-BFB4-08D2C692A621}" type="pres">
      <dgm:prSet presAssocID="{0ED20C7A-3D34-4B87-AB75-326069E217A3}" presName="descendantText" presStyleLbl="alignAcc1" presStyleIdx="0" presStyleCnt="4">
        <dgm:presLayoutVars>
          <dgm:bulletEnabled val="1"/>
        </dgm:presLayoutVars>
      </dgm:prSet>
      <dgm:spPr/>
    </dgm:pt>
    <dgm:pt modelId="{E5F0CF1D-3A79-4542-84FC-1D468E6C3323}" type="pres">
      <dgm:prSet presAssocID="{6B5B98C8-A114-48B9-82FE-5237CEA8542C}" presName="sp" presStyleCnt="0"/>
      <dgm:spPr/>
    </dgm:pt>
    <dgm:pt modelId="{3EF7C30E-3FEC-4730-A016-E99EEACFD00E}" type="pres">
      <dgm:prSet presAssocID="{28AC5928-F02B-41DD-A99E-F49E07C56752}" presName="composite" presStyleCnt="0"/>
      <dgm:spPr/>
    </dgm:pt>
    <dgm:pt modelId="{D4E0D6D1-C8F4-4EF8-8A5D-2AF30A527EE9}" type="pres">
      <dgm:prSet presAssocID="{28AC5928-F02B-41DD-A99E-F49E07C56752}" presName="parentText" presStyleLbl="alignNode1" presStyleIdx="1" presStyleCnt="4">
        <dgm:presLayoutVars>
          <dgm:chMax val="1"/>
          <dgm:bulletEnabled val="1"/>
        </dgm:presLayoutVars>
      </dgm:prSet>
      <dgm:spPr/>
    </dgm:pt>
    <dgm:pt modelId="{1596A8E5-108A-41A4-AF57-65B5C91881E6}" type="pres">
      <dgm:prSet presAssocID="{28AC5928-F02B-41DD-A99E-F49E07C56752}" presName="descendantText" presStyleLbl="alignAcc1" presStyleIdx="1" presStyleCnt="4">
        <dgm:presLayoutVars>
          <dgm:bulletEnabled val="1"/>
        </dgm:presLayoutVars>
      </dgm:prSet>
      <dgm:spPr/>
    </dgm:pt>
    <dgm:pt modelId="{41C8A44C-0815-4E03-9F6D-D085BF3312E8}" type="pres">
      <dgm:prSet presAssocID="{C56412D0-D7EA-4C7D-887C-A84F0E0A552C}" presName="sp" presStyleCnt="0"/>
      <dgm:spPr/>
    </dgm:pt>
    <dgm:pt modelId="{6F55A249-57FC-4793-AA53-468432550938}" type="pres">
      <dgm:prSet presAssocID="{B42803DF-50FD-42E6-AFF6-CE3601BD08A7}" presName="composite" presStyleCnt="0"/>
      <dgm:spPr/>
    </dgm:pt>
    <dgm:pt modelId="{FA8AFBAB-1E00-41E8-908A-C87D17213971}" type="pres">
      <dgm:prSet presAssocID="{B42803DF-50FD-42E6-AFF6-CE3601BD08A7}" presName="parentText" presStyleLbl="alignNode1" presStyleIdx="2" presStyleCnt="4">
        <dgm:presLayoutVars>
          <dgm:chMax val="1"/>
          <dgm:bulletEnabled val="1"/>
        </dgm:presLayoutVars>
      </dgm:prSet>
      <dgm:spPr/>
    </dgm:pt>
    <dgm:pt modelId="{9CB2C772-ED07-4135-B183-59D624EE4FF3}" type="pres">
      <dgm:prSet presAssocID="{B42803DF-50FD-42E6-AFF6-CE3601BD08A7}" presName="descendantText" presStyleLbl="alignAcc1" presStyleIdx="2" presStyleCnt="4">
        <dgm:presLayoutVars>
          <dgm:bulletEnabled val="1"/>
        </dgm:presLayoutVars>
      </dgm:prSet>
      <dgm:spPr/>
    </dgm:pt>
    <dgm:pt modelId="{5690146C-3443-4BB3-A699-BB38643725CF}" type="pres">
      <dgm:prSet presAssocID="{ADDAFFEC-0887-4FEA-A548-8EDE813C69E2}" presName="sp" presStyleCnt="0"/>
      <dgm:spPr/>
    </dgm:pt>
    <dgm:pt modelId="{2CF3EB18-1C08-4078-81B0-29FACE764125}" type="pres">
      <dgm:prSet presAssocID="{6907404A-BB40-4129-B7A9-CAC310649B59}" presName="composite" presStyleCnt="0"/>
      <dgm:spPr/>
    </dgm:pt>
    <dgm:pt modelId="{D63ABC2A-B3FC-449F-A232-33B31EAB513D}" type="pres">
      <dgm:prSet presAssocID="{6907404A-BB40-4129-B7A9-CAC310649B59}" presName="parentText" presStyleLbl="alignNode1" presStyleIdx="3" presStyleCnt="4">
        <dgm:presLayoutVars>
          <dgm:chMax val="1"/>
          <dgm:bulletEnabled val="1"/>
        </dgm:presLayoutVars>
      </dgm:prSet>
      <dgm:spPr/>
    </dgm:pt>
    <dgm:pt modelId="{9C19F5BD-4B87-41AC-B5E0-1627270E8F3A}" type="pres">
      <dgm:prSet presAssocID="{6907404A-BB40-4129-B7A9-CAC310649B59}" presName="descendantText" presStyleLbl="alignAcc1" presStyleIdx="3" presStyleCnt="4">
        <dgm:presLayoutVars>
          <dgm:bulletEnabled val="1"/>
        </dgm:presLayoutVars>
      </dgm:prSet>
      <dgm:spPr/>
    </dgm:pt>
  </dgm:ptLst>
  <dgm:cxnLst>
    <dgm:cxn modelId="{234F3B16-56FA-42B5-9743-ED3359D8D8DD}" srcId="{B42803DF-50FD-42E6-AFF6-CE3601BD08A7}" destId="{1DF88AAE-B6EE-42EF-B5B3-E07B781827D6}" srcOrd="0" destOrd="0" parTransId="{091E5A2C-F1E7-4B8D-9EF3-8C88127F148B}" sibTransId="{FF361F7E-16C3-473D-B51C-3A42392916AF}"/>
    <dgm:cxn modelId="{52E10017-472A-411B-8E6C-689DCB03A2C6}" srcId="{0ED20C7A-3D34-4B87-AB75-326069E217A3}" destId="{4F0CC695-7169-40A7-8E72-80F399A2A7B3}" srcOrd="1" destOrd="0" parTransId="{BCD7FBE7-6A1A-46E2-BD09-5ED7A35F0A9F}" sibTransId="{CBC7DAAB-A759-45C4-A754-745F1FB4111B}"/>
    <dgm:cxn modelId="{EA49221C-E613-405C-BBE5-B75FA1BD1F72}" type="presOf" srcId="{6907404A-BB40-4129-B7A9-CAC310649B59}" destId="{D63ABC2A-B3FC-449F-A232-33B31EAB513D}" srcOrd="0" destOrd="0" presId="urn:microsoft.com/office/officeart/2005/8/layout/chevron2"/>
    <dgm:cxn modelId="{EF3BEF23-F246-43C7-9134-9BE1300B766A}" type="presOf" srcId="{B42803DF-50FD-42E6-AFF6-CE3601BD08A7}" destId="{FA8AFBAB-1E00-41E8-908A-C87D17213971}" srcOrd="0" destOrd="0" presId="urn:microsoft.com/office/officeart/2005/8/layout/chevron2"/>
    <dgm:cxn modelId="{2E0B9139-32AC-48C4-81D0-3C97AE4981D1}" srcId="{1BFCB1A0-9702-49B6-8787-9578A20FA353}" destId="{28AC5928-F02B-41DD-A99E-F49E07C56752}" srcOrd="1" destOrd="0" parTransId="{E949A076-CFE9-4A9B-AB97-B660EB14120F}" sibTransId="{C56412D0-D7EA-4C7D-887C-A84F0E0A552C}"/>
    <dgm:cxn modelId="{33DDA541-F56F-4F96-A53D-A0B9EA421D50}" type="presOf" srcId="{1DF88AAE-B6EE-42EF-B5B3-E07B781827D6}" destId="{9CB2C772-ED07-4135-B183-59D624EE4FF3}" srcOrd="0" destOrd="0" presId="urn:microsoft.com/office/officeart/2005/8/layout/chevron2"/>
    <dgm:cxn modelId="{0BB23B65-CEFD-4895-B351-11C26D57B2F1}" type="presOf" srcId="{DC0CCE0B-42F5-4172-B50D-133273E6BB17}" destId="{1596A8E5-108A-41A4-AF57-65B5C91881E6}" srcOrd="0" destOrd="0" presId="urn:microsoft.com/office/officeart/2005/8/layout/chevron2"/>
    <dgm:cxn modelId="{99755C45-E239-4192-A96B-1449D21FE082}" srcId="{1BFCB1A0-9702-49B6-8787-9578A20FA353}" destId="{6907404A-BB40-4129-B7A9-CAC310649B59}" srcOrd="3" destOrd="0" parTransId="{9C702124-18E0-4F05-A2D3-D7B7F894C9BC}" sibTransId="{5E410BD0-8702-4F27-9863-4935ACCA7FE5}"/>
    <dgm:cxn modelId="{499D6667-02D6-48AE-BCCD-B6FC2ED4BD6F}" type="presOf" srcId="{4F0CC695-7169-40A7-8E72-80F399A2A7B3}" destId="{ADCBB253-BDB3-4226-BFB4-08D2C692A621}" srcOrd="0" destOrd="1" presId="urn:microsoft.com/office/officeart/2005/8/layout/chevron2"/>
    <dgm:cxn modelId="{C12BF467-EC40-42E6-9CC0-3ED7E9A6AC3A}" srcId="{0ED20C7A-3D34-4B87-AB75-326069E217A3}" destId="{B89AB5C8-E39D-4B45-BAAB-1A80847AA047}" srcOrd="0" destOrd="0" parTransId="{2518DE41-24C7-40E9-86BA-53E382BD2FB3}" sibTransId="{27149C6F-525E-4464-928E-91AE024FD0F4}"/>
    <dgm:cxn modelId="{326C984A-462D-4673-8CC8-87CD5AD5DC18}" type="presOf" srcId="{28AC5928-F02B-41DD-A99E-F49E07C56752}" destId="{D4E0D6D1-C8F4-4EF8-8A5D-2AF30A527EE9}" srcOrd="0" destOrd="0" presId="urn:microsoft.com/office/officeart/2005/8/layout/chevron2"/>
    <dgm:cxn modelId="{1596495A-F505-42E3-817E-4C12FEE24267}" type="presOf" srcId="{561A6559-0B97-4964-885B-00E444A30F1E}" destId="{9CB2C772-ED07-4135-B183-59D624EE4FF3}" srcOrd="0" destOrd="1" presId="urn:microsoft.com/office/officeart/2005/8/layout/chevron2"/>
    <dgm:cxn modelId="{9C0AEB87-F2BB-4A3F-9A46-9B5AF1B232EA}" type="presOf" srcId="{2AD426C1-720B-469E-8760-82D642C2C467}" destId="{1596A8E5-108A-41A4-AF57-65B5C91881E6}" srcOrd="0" destOrd="1" presId="urn:microsoft.com/office/officeart/2005/8/layout/chevron2"/>
    <dgm:cxn modelId="{CE20BE8A-4618-4FF9-8B6C-4D7EF46B7530}" srcId="{1BFCB1A0-9702-49B6-8787-9578A20FA353}" destId="{0ED20C7A-3D34-4B87-AB75-326069E217A3}" srcOrd="0" destOrd="0" parTransId="{A2C8E36A-A0D9-467D-BED3-A8853AC87A14}" sibTransId="{6B5B98C8-A114-48B9-82FE-5237CEA8542C}"/>
    <dgm:cxn modelId="{C3A7048B-E9F0-4118-AE1C-C9DADBE8D70E}" type="presOf" srcId="{87FD20C6-6583-45BC-A040-6F1B62F402E2}" destId="{9C19F5BD-4B87-41AC-B5E0-1627270E8F3A}" srcOrd="0" destOrd="1" presId="urn:microsoft.com/office/officeart/2005/8/layout/chevron2"/>
    <dgm:cxn modelId="{8AAADB90-289B-464C-BE3D-C3072912A855}" srcId="{28AC5928-F02B-41DD-A99E-F49E07C56752}" destId="{DC0CCE0B-42F5-4172-B50D-133273E6BB17}" srcOrd="0" destOrd="0" parTransId="{295082C9-D293-41BC-8F54-AF208E5CDE52}" sibTransId="{4B9E6C82-03EE-4EA2-A69E-E11134812BBD}"/>
    <dgm:cxn modelId="{D7AFD897-62B9-4F7D-B3B6-318FDEFA89A0}" srcId="{1BFCB1A0-9702-49B6-8787-9578A20FA353}" destId="{B42803DF-50FD-42E6-AFF6-CE3601BD08A7}" srcOrd="2" destOrd="0" parTransId="{32E8CDCE-6E32-4A21-A5E6-BEA2776F5E7E}" sibTransId="{ADDAFFEC-0887-4FEA-A548-8EDE813C69E2}"/>
    <dgm:cxn modelId="{1790289C-E061-4F87-B6A1-43EAF663ECED}" srcId="{6907404A-BB40-4129-B7A9-CAC310649B59}" destId="{082F735C-B2C6-49BB-A8AC-6F00099777A6}" srcOrd="0" destOrd="0" parTransId="{B9B264F3-4906-46E2-A8C6-10F43AD91717}" sibTransId="{17F567A7-64E0-41A3-90D1-BC97E1D9AB1E}"/>
    <dgm:cxn modelId="{AC567B9C-8506-4AD4-89E9-05844F15C16F}" srcId="{6907404A-BB40-4129-B7A9-CAC310649B59}" destId="{87FD20C6-6583-45BC-A040-6F1B62F402E2}" srcOrd="1" destOrd="0" parTransId="{E86EB894-58CB-4CED-A384-3CA627927619}" sibTransId="{2F67E9AF-4AF8-4094-B482-B1F374532AA3}"/>
    <dgm:cxn modelId="{F8DBAA9D-DC84-43D8-88D3-B038671195DE}" srcId="{B42803DF-50FD-42E6-AFF6-CE3601BD08A7}" destId="{561A6559-0B97-4964-885B-00E444A30F1E}" srcOrd="1" destOrd="0" parTransId="{0909E781-A5EA-4CE7-9A88-F3B06BD7419D}" sibTransId="{550343AF-BBF3-46D3-9875-382A38969CB6}"/>
    <dgm:cxn modelId="{EF36F5AD-9DFD-4A44-988F-A438237595B7}" srcId="{28AC5928-F02B-41DD-A99E-F49E07C56752}" destId="{2AD426C1-720B-469E-8760-82D642C2C467}" srcOrd="1" destOrd="0" parTransId="{A06F1638-3A50-47EA-9BFD-35FC762CAE71}" sibTransId="{299199BA-EEBC-447A-84E2-018550067145}"/>
    <dgm:cxn modelId="{081830B0-3006-43CF-BE7C-35FC1B10BE72}" type="presOf" srcId="{0ED20C7A-3D34-4B87-AB75-326069E217A3}" destId="{5FA956E8-E024-4A9D-9B2C-02189BDFDC5D}" srcOrd="0" destOrd="0" presId="urn:microsoft.com/office/officeart/2005/8/layout/chevron2"/>
    <dgm:cxn modelId="{7D4B42BD-AB42-4B61-B26C-E04186076D74}" type="presOf" srcId="{082F735C-B2C6-49BB-A8AC-6F00099777A6}" destId="{9C19F5BD-4B87-41AC-B5E0-1627270E8F3A}" srcOrd="0" destOrd="0" presId="urn:microsoft.com/office/officeart/2005/8/layout/chevron2"/>
    <dgm:cxn modelId="{5EE4F4DE-EA2C-4AD2-B17C-ADF53F0FADBA}" type="presOf" srcId="{B89AB5C8-E39D-4B45-BAAB-1A80847AA047}" destId="{ADCBB253-BDB3-4226-BFB4-08D2C692A621}" srcOrd="0" destOrd="0" presId="urn:microsoft.com/office/officeart/2005/8/layout/chevron2"/>
    <dgm:cxn modelId="{2259D3F6-B26D-4F97-AAF9-7D7CB8CF4BE1}" type="presOf" srcId="{1BFCB1A0-9702-49B6-8787-9578A20FA353}" destId="{4F9DF64E-CEE1-405D-83E2-B9F343D8CD98}" srcOrd="0" destOrd="0" presId="urn:microsoft.com/office/officeart/2005/8/layout/chevron2"/>
    <dgm:cxn modelId="{3CDDB32E-6C71-45C6-9072-3BC8712BD600}" type="presParOf" srcId="{4F9DF64E-CEE1-405D-83E2-B9F343D8CD98}" destId="{E58496D4-1576-4E1B-9CAE-AAE13D8F56C7}" srcOrd="0" destOrd="0" presId="urn:microsoft.com/office/officeart/2005/8/layout/chevron2"/>
    <dgm:cxn modelId="{4E7486FE-ADEF-45D3-A2D5-301A2C49F682}" type="presParOf" srcId="{E58496D4-1576-4E1B-9CAE-AAE13D8F56C7}" destId="{5FA956E8-E024-4A9D-9B2C-02189BDFDC5D}" srcOrd="0" destOrd="0" presId="urn:microsoft.com/office/officeart/2005/8/layout/chevron2"/>
    <dgm:cxn modelId="{BE099E0B-F739-4FE6-8CC7-CB96668C8853}" type="presParOf" srcId="{E58496D4-1576-4E1B-9CAE-AAE13D8F56C7}" destId="{ADCBB253-BDB3-4226-BFB4-08D2C692A621}" srcOrd="1" destOrd="0" presId="urn:microsoft.com/office/officeart/2005/8/layout/chevron2"/>
    <dgm:cxn modelId="{7C53BB6A-403C-4BDE-925B-755D95514A9E}" type="presParOf" srcId="{4F9DF64E-CEE1-405D-83E2-B9F343D8CD98}" destId="{E5F0CF1D-3A79-4542-84FC-1D468E6C3323}" srcOrd="1" destOrd="0" presId="urn:microsoft.com/office/officeart/2005/8/layout/chevron2"/>
    <dgm:cxn modelId="{EC775975-2EF9-4165-80EE-3B749CF1F687}" type="presParOf" srcId="{4F9DF64E-CEE1-405D-83E2-B9F343D8CD98}" destId="{3EF7C30E-3FEC-4730-A016-E99EEACFD00E}" srcOrd="2" destOrd="0" presId="urn:microsoft.com/office/officeart/2005/8/layout/chevron2"/>
    <dgm:cxn modelId="{039BF334-1479-4C02-BC1F-0C3BF56B4A98}" type="presParOf" srcId="{3EF7C30E-3FEC-4730-A016-E99EEACFD00E}" destId="{D4E0D6D1-C8F4-4EF8-8A5D-2AF30A527EE9}" srcOrd="0" destOrd="0" presId="urn:microsoft.com/office/officeart/2005/8/layout/chevron2"/>
    <dgm:cxn modelId="{F8564408-2527-4DE5-8034-1B7A32F30751}" type="presParOf" srcId="{3EF7C30E-3FEC-4730-A016-E99EEACFD00E}" destId="{1596A8E5-108A-41A4-AF57-65B5C91881E6}" srcOrd="1" destOrd="0" presId="urn:microsoft.com/office/officeart/2005/8/layout/chevron2"/>
    <dgm:cxn modelId="{078553DA-E27D-4BB6-8658-0267D7A8788A}" type="presParOf" srcId="{4F9DF64E-CEE1-405D-83E2-B9F343D8CD98}" destId="{41C8A44C-0815-4E03-9F6D-D085BF3312E8}" srcOrd="3" destOrd="0" presId="urn:microsoft.com/office/officeart/2005/8/layout/chevron2"/>
    <dgm:cxn modelId="{D13ECAD2-0C04-4869-A064-FE842CFD4EF7}" type="presParOf" srcId="{4F9DF64E-CEE1-405D-83E2-B9F343D8CD98}" destId="{6F55A249-57FC-4793-AA53-468432550938}" srcOrd="4" destOrd="0" presId="urn:microsoft.com/office/officeart/2005/8/layout/chevron2"/>
    <dgm:cxn modelId="{56B26AB8-58A8-46BC-BAD0-8F7B0E947668}" type="presParOf" srcId="{6F55A249-57FC-4793-AA53-468432550938}" destId="{FA8AFBAB-1E00-41E8-908A-C87D17213971}" srcOrd="0" destOrd="0" presId="urn:microsoft.com/office/officeart/2005/8/layout/chevron2"/>
    <dgm:cxn modelId="{C1C79458-EABB-4C1C-BEB7-622104145A05}" type="presParOf" srcId="{6F55A249-57FC-4793-AA53-468432550938}" destId="{9CB2C772-ED07-4135-B183-59D624EE4FF3}" srcOrd="1" destOrd="0" presId="urn:microsoft.com/office/officeart/2005/8/layout/chevron2"/>
    <dgm:cxn modelId="{CFBCA7A0-3FDD-420B-BC82-35AE66FB9F38}" type="presParOf" srcId="{4F9DF64E-CEE1-405D-83E2-B9F343D8CD98}" destId="{5690146C-3443-4BB3-A699-BB38643725CF}" srcOrd="5" destOrd="0" presId="urn:microsoft.com/office/officeart/2005/8/layout/chevron2"/>
    <dgm:cxn modelId="{E437AE1B-0CBA-4ED5-8EA4-1EFACA4B6B0C}" type="presParOf" srcId="{4F9DF64E-CEE1-405D-83E2-B9F343D8CD98}" destId="{2CF3EB18-1C08-4078-81B0-29FACE764125}" srcOrd="6" destOrd="0" presId="urn:microsoft.com/office/officeart/2005/8/layout/chevron2"/>
    <dgm:cxn modelId="{44A84FF7-1625-4294-BC5C-60A62EAD3615}" type="presParOf" srcId="{2CF3EB18-1C08-4078-81B0-29FACE764125}" destId="{D63ABC2A-B3FC-449F-A232-33B31EAB513D}" srcOrd="0" destOrd="0" presId="urn:microsoft.com/office/officeart/2005/8/layout/chevron2"/>
    <dgm:cxn modelId="{5EB7C772-2628-4564-8147-A67F1E91E557}" type="presParOf" srcId="{2CF3EB18-1C08-4078-81B0-29FACE764125}" destId="{9C19F5BD-4B87-41AC-B5E0-1627270E8F3A}" srcOrd="1" destOrd="0" presId="urn:microsoft.com/office/officeart/2005/8/layout/chevron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A956E8-E024-4A9D-9B2C-02189BDFDC5D}">
      <dsp:nvSpPr>
        <dsp:cNvPr id="0" name=""/>
        <dsp:cNvSpPr/>
      </dsp:nvSpPr>
      <dsp:spPr>
        <a:xfrm rot="5400000">
          <a:off x="-137126" y="138494"/>
          <a:ext cx="914176" cy="639923"/>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Appeal Received</a:t>
          </a:r>
        </a:p>
      </dsp:txBody>
      <dsp:txXfrm rot="-5400000">
        <a:off x="1" y="321330"/>
        <a:ext cx="639923" cy="274253"/>
      </dsp:txXfrm>
    </dsp:sp>
    <dsp:sp modelId="{ADCBB253-BDB3-4226-BFB4-08D2C692A621}">
      <dsp:nvSpPr>
        <dsp:cNvPr id="0" name=""/>
        <dsp:cNvSpPr/>
      </dsp:nvSpPr>
      <dsp:spPr>
        <a:xfrm rot="5400000">
          <a:off x="2766054" y="-2124763"/>
          <a:ext cx="594214" cy="484647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t>ASB Case Review application form received by OPCC</a:t>
          </a:r>
        </a:p>
        <a:p>
          <a:pPr marL="57150" lvl="1" indent="-57150" algn="l" defTabSz="400050">
            <a:lnSpc>
              <a:spcPct val="90000"/>
            </a:lnSpc>
            <a:spcBef>
              <a:spcPct val="0"/>
            </a:spcBef>
            <a:spcAft>
              <a:spcPct val="15000"/>
            </a:spcAft>
            <a:buChar char="•"/>
          </a:pPr>
          <a:r>
            <a:rPr lang="en-GB" sz="900" kern="1200"/>
            <a:t>Appeal application logged and identified as a Type 1 (Case Review application declined) or Type 2 (Case Review process unsatisfactory) appeal. The form submitted by the applicant must indicate the type of appeal they are requesting</a:t>
          </a:r>
        </a:p>
      </dsp:txBody>
      <dsp:txXfrm rot="-5400000">
        <a:off x="639924" y="30374"/>
        <a:ext cx="4817469" cy="536200"/>
      </dsp:txXfrm>
    </dsp:sp>
    <dsp:sp modelId="{D4E0D6D1-C8F4-4EF8-8A5D-2AF30A527EE9}">
      <dsp:nvSpPr>
        <dsp:cNvPr id="0" name=""/>
        <dsp:cNvSpPr/>
      </dsp:nvSpPr>
      <dsp:spPr>
        <a:xfrm rot="5400000">
          <a:off x="-137126" y="899656"/>
          <a:ext cx="914176" cy="639923"/>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Information Gathering</a:t>
          </a:r>
        </a:p>
      </dsp:txBody>
      <dsp:txXfrm rot="-5400000">
        <a:off x="1" y="1082492"/>
        <a:ext cx="639923" cy="274253"/>
      </dsp:txXfrm>
    </dsp:sp>
    <dsp:sp modelId="{1596A8E5-108A-41A4-AF57-65B5C91881E6}">
      <dsp:nvSpPr>
        <dsp:cNvPr id="0" name=""/>
        <dsp:cNvSpPr/>
      </dsp:nvSpPr>
      <dsp:spPr>
        <a:xfrm rot="5400000">
          <a:off x="2766054" y="-1363600"/>
          <a:ext cx="594214" cy="484647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t>OPCC contacts applicant to acknowledge receipt of appeal application and request any required information from the victim. They will also be offered support from the Affected by Crime service.</a:t>
          </a:r>
        </a:p>
        <a:p>
          <a:pPr marL="57150" lvl="1" indent="-57150" algn="l" defTabSz="400050">
            <a:lnSpc>
              <a:spcPct val="90000"/>
            </a:lnSpc>
            <a:spcBef>
              <a:spcPct val="0"/>
            </a:spcBef>
            <a:spcAft>
              <a:spcPct val="15000"/>
            </a:spcAft>
            <a:buChar char="•"/>
          </a:pPr>
          <a:r>
            <a:rPr lang="en-GB" sz="900" kern="1200"/>
            <a:t>OPCC  requests relevant information from ASB Single Point of Contact (SPOC) at relevant Local Authority.</a:t>
          </a:r>
        </a:p>
      </dsp:txBody>
      <dsp:txXfrm rot="-5400000">
        <a:off x="639924" y="791537"/>
        <a:ext cx="4817469" cy="536200"/>
      </dsp:txXfrm>
    </dsp:sp>
    <dsp:sp modelId="{FA8AFBAB-1E00-41E8-908A-C87D17213971}">
      <dsp:nvSpPr>
        <dsp:cNvPr id="0" name=""/>
        <dsp:cNvSpPr/>
      </dsp:nvSpPr>
      <dsp:spPr>
        <a:xfrm rot="5400000">
          <a:off x="-137126" y="1660819"/>
          <a:ext cx="914176" cy="639923"/>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Review</a:t>
          </a:r>
        </a:p>
      </dsp:txBody>
      <dsp:txXfrm rot="-5400000">
        <a:off x="1" y="1843655"/>
        <a:ext cx="639923" cy="274253"/>
      </dsp:txXfrm>
    </dsp:sp>
    <dsp:sp modelId="{9CB2C772-ED07-4135-B183-59D624EE4FF3}">
      <dsp:nvSpPr>
        <dsp:cNvPr id="0" name=""/>
        <dsp:cNvSpPr/>
      </dsp:nvSpPr>
      <dsp:spPr>
        <a:xfrm rot="5400000">
          <a:off x="2766054" y="-602437"/>
          <a:ext cx="594214" cy="484647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t>Compliance Manager reviews the case and makes a recommendation to the PCC</a:t>
          </a:r>
        </a:p>
        <a:p>
          <a:pPr marL="57150" lvl="1" indent="-57150" algn="l" defTabSz="400050">
            <a:lnSpc>
              <a:spcPct val="90000"/>
            </a:lnSpc>
            <a:spcBef>
              <a:spcPct val="0"/>
            </a:spcBef>
            <a:spcAft>
              <a:spcPct val="15000"/>
            </a:spcAft>
            <a:buChar char="•"/>
          </a:pPr>
          <a:r>
            <a:rPr lang="en-GB" sz="900" kern="1200"/>
            <a:t>PCC makes a decision on the LPB review </a:t>
          </a:r>
        </a:p>
      </dsp:txBody>
      <dsp:txXfrm rot="-5400000">
        <a:off x="639924" y="1552700"/>
        <a:ext cx="4817469" cy="536200"/>
      </dsp:txXfrm>
    </dsp:sp>
    <dsp:sp modelId="{D63ABC2A-B3FC-449F-A232-33B31EAB513D}">
      <dsp:nvSpPr>
        <dsp:cNvPr id="0" name=""/>
        <dsp:cNvSpPr/>
      </dsp:nvSpPr>
      <dsp:spPr>
        <a:xfrm rot="5400000">
          <a:off x="-137126" y="2421982"/>
          <a:ext cx="914176" cy="639923"/>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Decision Communicated</a:t>
          </a:r>
        </a:p>
      </dsp:txBody>
      <dsp:txXfrm rot="-5400000">
        <a:off x="1" y="2604818"/>
        <a:ext cx="639923" cy="274253"/>
      </dsp:txXfrm>
    </dsp:sp>
    <dsp:sp modelId="{9C19F5BD-4B87-41AC-B5E0-1627270E8F3A}">
      <dsp:nvSpPr>
        <dsp:cNvPr id="0" name=""/>
        <dsp:cNvSpPr/>
      </dsp:nvSpPr>
      <dsp:spPr>
        <a:xfrm rot="5400000">
          <a:off x="2766054" y="158724"/>
          <a:ext cx="594214" cy="484647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GB" sz="900" kern="1200"/>
            <a:t>OPCC writes to the applicant informing them of the decision.</a:t>
          </a:r>
        </a:p>
        <a:p>
          <a:pPr marL="57150" lvl="1" indent="-57150" algn="l" defTabSz="400050">
            <a:lnSpc>
              <a:spcPct val="90000"/>
            </a:lnSpc>
            <a:spcBef>
              <a:spcPct val="0"/>
            </a:spcBef>
            <a:spcAft>
              <a:spcPct val="15000"/>
            </a:spcAft>
            <a:buChar char="•"/>
          </a:pPr>
          <a:r>
            <a:rPr lang="en-GB" sz="900" kern="1200"/>
            <a:t>The Case Review Panel (via the Local Authority SPOC) is also informed of the decision and any recommendations made by the PCC.</a:t>
          </a:r>
        </a:p>
      </dsp:txBody>
      <dsp:txXfrm rot="-5400000">
        <a:off x="639924" y="2313862"/>
        <a:ext cx="4817469" cy="53620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ateforDeletion xmlns="9fb358e3-3c3f-4d8b-8092-b6d8ed54aa62" xsi:nil="true"/>
    <TaxCatchAll xmlns="1438db74-65f4-462f-b993-31e476fc4897" xsi:nil="true"/>
    <_Flow_SignoffStatus xmlns="9fb358e3-3c3f-4d8b-8092-b6d8ed54aa62" xsi:nil="true"/>
    <lcf76f155ced4ddcb4097134ff3c332f xmlns="9fb358e3-3c3f-4d8b-8092-b6d8ed54aa62">
      <Terms xmlns="http://schemas.microsoft.com/office/infopath/2007/PartnerControls"/>
    </lcf76f155ced4ddcb4097134ff3c332f>
    <Details xmlns="9fb358e3-3c3f-4d8b-8092-b6d8ed54aa6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668A08769A1A4E8A62F062030076B4" ma:contentTypeVersion="19" ma:contentTypeDescription="Create a new document." ma:contentTypeScope="" ma:versionID="b6287ba968a899c38d1dde11f6762b97">
  <xsd:schema xmlns:xsd="http://www.w3.org/2001/XMLSchema" xmlns:xs="http://www.w3.org/2001/XMLSchema" xmlns:p="http://schemas.microsoft.com/office/2006/metadata/properties" xmlns:ns2="9fb358e3-3c3f-4d8b-8092-b6d8ed54aa62" xmlns:ns3="1438db74-65f4-462f-b993-31e476fc4897" targetNamespace="http://schemas.microsoft.com/office/2006/metadata/properties" ma:root="true" ma:fieldsID="02e2dec09bb06fc21c55b29edb97de48" ns2:_="" ns3:_="">
    <xsd:import namespace="9fb358e3-3c3f-4d8b-8092-b6d8ed54aa62"/>
    <xsd:import namespace="1438db74-65f4-462f-b993-31e476fc48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LengthInSeconds" minOccurs="0"/>
                <xsd:element ref="ns2:_Flow_SignoffStatus" minOccurs="0"/>
                <xsd:element ref="ns2:DateforDeletion" minOccurs="0"/>
                <xsd:element ref="ns2:MediaServiceBillingMetadata"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358e3-3c3f-4d8b-8092-b6d8ed54aa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83d440b-09b6-435a-99fb-beadf4bbac9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_x0024_Resources_x003a_core_x002c_Signoff_Status">
      <xsd:simpleType>
        <xsd:restriction base="dms:Text"/>
      </xsd:simpleType>
    </xsd:element>
    <xsd:element name="DateforDeletion" ma:index="24" nillable="true" ma:displayName="Date for Deletion " ma:description="Data Protection" ma:format="DateOnly" ma:internalName="DateforDeletion">
      <xsd:simpleType>
        <xsd:restriction base="dms:DateTim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Details" ma:index="26" nillable="true" ma:displayName="Details" ma:format="Dropdown" ma:internalName="Detai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db74-65f4-462f-b993-31e476fc48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06e35c5-7d7d-4efa-a2be-769e84ab744b}" ma:internalName="TaxCatchAll" ma:showField="CatchAllData" ma:web="1438db74-65f4-462f-b993-31e476fc489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14568F-278B-4E0A-8163-102F24739D5B}">
  <ds:schemaRefs>
    <ds:schemaRef ds:uri="http://schemas.openxmlformats.org/officeDocument/2006/bibliography"/>
  </ds:schemaRefs>
</ds:datastoreItem>
</file>

<file path=customXml/itemProps2.xml><?xml version="1.0" encoding="utf-8"?>
<ds:datastoreItem xmlns:ds="http://schemas.openxmlformats.org/officeDocument/2006/customXml" ds:itemID="{2F3EC5A2-3E76-412C-833A-12E328D8A080}">
  <ds:schemaRefs>
    <ds:schemaRef ds:uri="http://schemas.microsoft.com/office/2006/metadata/properties"/>
    <ds:schemaRef ds:uri="http://schemas.microsoft.com/office/infopath/2007/PartnerControls"/>
    <ds:schemaRef ds:uri="9fb358e3-3c3f-4d8b-8092-b6d8ed54aa62"/>
    <ds:schemaRef ds:uri="1438db74-65f4-462f-b993-31e476fc4897"/>
  </ds:schemaRefs>
</ds:datastoreItem>
</file>

<file path=customXml/itemProps3.xml><?xml version="1.0" encoding="utf-8"?>
<ds:datastoreItem xmlns:ds="http://schemas.openxmlformats.org/officeDocument/2006/customXml" ds:itemID="{1DBF6A4A-6054-409D-B342-C70436670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b358e3-3c3f-4d8b-8092-b6d8ed54aa62"/>
    <ds:schemaRef ds:uri="1438db74-65f4-462f-b993-31e476fc4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5A28A0-FA44-4138-8846-C41B67E93E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1331</Words>
  <Characters>7592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IS</Company>
  <LinksUpToDate>false</LinksUpToDate>
  <CharactersWithSpaces>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Dawn</dc:creator>
  <cp:keywords/>
  <dc:description/>
  <cp:lastModifiedBy>Richmond, Michael 8726</cp:lastModifiedBy>
  <cp:revision>14</cp:revision>
  <dcterms:created xsi:type="dcterms:W3CDTF">2026-10-15T07:25:00Z</dcterms:created>
  <dcterms:modified xsi:type="dcterms:W3CDTF">2026-10-15T08:21:00Z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571011845</vt:i4>
  </property>
  <property fmtid="{D5CDD505-2E9C-101B-9397-08002B2CF9AE}" pid="3" name="_NewReviewCycle">
    <vt:lpwstr/>
  </property>
  <property fmtid="{D5CDD505-2E9C-101B-9397-08002B2CF9AE}" pid="4" name="_EmailSubject">
    <vt:lpwstr>Policy template &amp; Data Subject Access Policy</vt:lpwstr>
  </property>
  <property fmtid="{D5CDD505-2E9C-101B-9397-08002B2CF9AE}" pid="5" name="_AuthorEmail">
    <vt:lpwstr>Clare.Rex@humberside.pnn.police.uk</vt:lpwstr>
  </property>
  <property fmtid="{D5CDD505-2E9C-101B-9397-08002B2CF9AE}" pid="6" name="_AuthorEmailDisplayName">
    <vt:lpwstr>Rex, Clare 8958</vt:lpwstr>
  </property>
  <property fmtid="{D5CDD505-2E9C-101B-9397-08002B2CF9AE}" pid="7" name="_PreviousAdHocReviewCycleID">
    <vt:i4>-2077503225</vt:i4>
  </property>
  <property fmtid="{D5CDD505-2E9C-101B-9397-08002B2CF9AE}" pid="8" name="MSIP_Label_f529d828-a824-4b78-ab24-eaae5922aa38_Enabled">
    <vt:lpwstr>True</vt:lpwstr>
  </property>
  <property fmtid="{D5CDD505-2E9C-101B-9397-08002B2CF9AE}" pid="9" name="MSIP_Label_f529d828-a824-4b78-ab24-eaae5922aa38_SiteId">
    <vt:lpwstr>b23255a1-8f78-4144-8904-31f019036ade</vt:lpwstr>
  </property>
  <property fmtid="{D5CDD505-2E9C-101B-9397-08002B2CF9AE}" pid="10" name="MSIP_Label_f529d828-a824-4b78-ab24-eaae5922aa38_Owner">
    <vt:lpwstr>Mia.Jones@humberside.pnn.police.uk</vt:lpwstr>
  </property>
  <property fmtid="{D5CDD505-2E9C-101B-9397-08002B2CF9AE}" pid="11" name="MSIP_Label_f529d828-a824-4b78-ab24-eaae5922aa38_SetDate">
    <vt:lpwstr>2019-09-26T09:43:38.9267166Z</vt:lpwstr>
  </property>
  <property fmtid="{D5CDD505-2E9C-101B-9397-08002B2CF9AE}" pid="12" name="MSIP_Label_f529d828-a824-4b78-ab24-eaae5922aa38_Name">
    <vt:lpwstr>OFFICIAL</vt:lpwstr>
  </property>
  <property fmtid="{D5CDD505-2E9C-101B-9397-08002B2CF9AE}" pid="13" name="MSIP_Label_f529d828-a824-4b78-ab24-eaae5922aa38_Application">
    <vt:lpwstr>Microsoft Azure Information Protection</vt:lpwstr>
  </property>
  <property fmtid="{D5CDD505-2E9C-101B-9397-08002B2CF9AE}" pid="14" name="MSIP_Label_f529d828-a824-4b78-ab24-eaae5922aa38_Extended_MSFT_Method">
    <vt:lpwstr>Automatic</vt:lpwstr>
  </property>
  <property fmtid="{D5CDD505-2E9C-101B-9397-08002B2CF9AE}" pid="15" name="Sensitivity">
    <vt:lpwstr>OFFICIAL</vt:lpwstr>
  </property>
  <property fmtid="{D5CDD505-2E9C-101B-9397-08002B2CF9AE}" pid="16" name="_ReviewingToolsShownOnce">
    <vt:lpwstr/>
  </property>
  <property fmtid="{D5CDD505-2E9C-101B-9397-08002B2CF9AE}" pid="17" name="ContentTypeId">
    <vt:lpwstr>0x01010029668A08769A1A4E8A62F062030076B4</vt:lpwstr>
  </property>
  <property fmtid="{D5CDD505-2E9C-101B-9397-08002B2CF9AE}" pid="18" name="MediaServiceImageTags">
    <vt:lpwstr/>
  </property>
</Properties>
</file>